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D8" w:rsidRPr="00473D5D" w:rsidRDefault="00D452D8" w:rsidP="00D452D8">
      <w:pPr>
        <w:widowControl/>
        <w:autoSpaceDE/>
        <w:autoSpaceDN/>
        <w:spacing w:after="160" w:line="259" w:lineRule="auto"/>
        <w:rPr>
          <w:rFonts w:cs="Times New Roman"/>
        </w:rPr>
      </w:pPr>
      <w:r w:rsidRPr="00473D5D">
        <w:rPr>
          <w:rFonts w:cs="Times New Roman"/>
          <w:noProof/>
        </w:rPr>
        <w:drawing>
          <wp:inline distT="0" distB="0" distL="0" distR="0" wp14:anchorId="7EF62E1D" wp14:editId="45541854">
            <wp:extent cx="1162050" cy="523875"/>
            <wp:effectExtent l="0" t="0" r="0" b="9525"/>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D452D8" w:rsidRPr="00473D5D" w:rsidRDefault="00D452D8" w:rsidP="00D452D8">
      <w:pPr>
        <w:pStyle w:val="Title"/>
      </w:pPr>
      <w:r w:rsidRPr="00473D5D">
        <w:t xml:space="preserve">Unit Strategic Plan: </w:t>
      </w:r>
      <w:r>
        <w:t>College of Information Sciences and Technology</w:t>
      </w:r>
    </w:p>
    <w:p w:rsidR="00D452D8" w:rsidRPr="00473D5D" w:rsidRDefault="00D452D8" w:rsidP="00D452D8">
      <w:pPr>
        <w:pStyle w:val="Subtitle"/>
      </w:pPr>
      <w:r>
        <w:t>2016</w:t>
      </w:r>
      <w:r w:rsidRPr="00473D5D">
        <w:t xml:space="preserve"> through </w:t>
      </w:r>
      <w:r>
        <w:t>2020</w:t>
      </w:r>
    </w:p>
    <w:p w:rsidR="00D452D8" w:rsidRPr="00473D5D" w:rsidRDefault="00D452D8" w:rsidP="00D452D8">
      <w:pPr>
        <w:pStyle w:val="IntenseQuote"/>
      </w:pPr>
      <w:r w:rsidRPr="00473D5D">
        <w:t xml:space="preserve">A more detailed version of this plan </w:t>
      </w:r>
      <w:proofErr w:type="gramStart"/>
      <w:r w:rsidRPr="00473D5D">
        <w:t>can be found</w:t>
      </w:r>
      <w:proofErr w:type="gramEnd"/>
      <w:r w:rsidRPr="00473D5D">
        <w:t xml:space="preserve"> at: </w:t>
      </w:r>
    </w:p>
    <w:p w:rsidR="00D452D8" w:rsidRDefault="00D452D8" w:rsidP="00D452D8">
      <w:pPr>
        <w:widowControl/>
        <w:pBdr>
          <w:top w:val="single" w:sz="4" w:space="10" w:color="5B9BD5"/>
          <w:bottom w:val="single" w:sz="4" w:space="10" w:color="5B9BD5"/>
        </w:pBdr>
        <w:autoSpaceDE/>
        <w:autoSpaceDN/>
        <w:spacing w:before="360" w:after="360" w:line="259" w:lineRule="auto"/>
        <w:ind w:left="864" w:right="864"/>
        <w:jc w:val="center"/>
        <w:rPr>
          <w:rFonts w:cs="Times New Roman"/>
          <w:iCs/>
          <w:color w:val="0000FF"/>
          <w:sz w:val="24"/>
          <w:u w:val="single"/>
        </w:rPr>
      </w:pPr>
      <w:hyperlink r:id="rId9" w:tooltip="Penn State College of Information Sciences and Technology (IST) Strategic Plan" w:history="1">
        <w:r w:rsidRPr="00965799">
          <w:rPr>
            <w:rFonts w:cs="Times New Roman"/>
            <w:iCs/>
            <w:color w:val="0000FF"/>
            <w:sz w:val="24"/>
            <w:u w:val="single"/>
          </w:rPr>
          <w:t>http://ist.psu.edu/about/ist-strategic-plan</w:t>
        </w:r>
      </w:hyperlink>
    </w:p>
    <w:p w:rsidR="00D452D8" w:rsidRDefault="00D452D8" w:rsidP="00D452D8">
      <w:pPr>
        <w:widowControl/>
        <w:autoSpaceDE/>
        <w:autoSpaceDN/>
        <w:spacing w:after="160" w:line="259" w:lineRule="auto"/>
        <w:rPr>
          <w:rFonts w:cs="Times New Roman"/>
          <w:iCs/>
          <w:color w:val="0000FF"/>
          <w:sz w:val="24"/>
          <w:u w:val="single"/>
        </w:rPr>
      </w:pPr>
      <w:r>
        <w:rPr>
          <w:rFonts w:cs="Times New Roman"/>
          <w:iCs/>
          <w:color w:val="0000FF"/>
          <w:sz w:val="24"/>
          <w:u w:val="single"/>
        </w:rPr>
        <w:br w:type="page"/>
      </w:r>
    </w:p>
    <w:p w:rsidR="00D452D8" w:rsidRDefault="00D452D8" w:rsidP="00D452D8">
      <w:r>
        <w:rPr>
          <w:noProof/>
        </w:rPr>
        <w:lastRenderedPageBreak/>
        <mc:AlternateContent>
          <mc:Choice Requires="wpg">
            <w:drawing>
              <wp:inline distT="0" distB="0" distL="0" distR="0" wp14:anchorId="0A6F6AF0" wp14:editId="6F6621CC">
                <wp:extent cx="5943600" cy="1892417"/>
                <wp:effectExtent l="0" t="0" r="0" b="0"/>
                <wp:docPr id="35" name="Group 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1892417"/>
                          <a:chOff x="0" y="0"/>
                          <a:chExt cx="10803" cy="3438"/>
                        </a:xfrm>
                      </wpg:grpSpPr>
                      <wps:wsp>
                        <wps:cNvPr id="36" name="Freeform 24"/>
                        <wps:cNvSpPr>
                          <a:spLocks/>
                        </wps:cNvSpPr>
                        <wps:spPr bwMode="auto">
                          <a:xfrm>
                            <a:off x="0" y="0"/>
                            <a:ext cx="10803" cy="3438"/>
                          </a:xfrm>
                          <a:custGeom>
                            <a:avLst/>
                            <a:gdLst>
                              <a:gd name="T0" fmla="*/ 0 w 10803"/>
                              <a:gd name="T1" fmla="*/ 5098 h 5099"/>
                              <a:gd name="T2" fmla="*/ 10802 w 10803"/>
                              <a:gd name="T3" fmla="*/ 5098 h 5099"/>
                              <a:gd name="T4" fmla="*/ 10802 w 10803"/>
                              <a:gd name="T5" fmla="*/ 0 h 5099"/>
                              <a:gd name="T6" fmla="*/ 0 w 10803"/>
                              <a:gd name="T7" fmla="*/ 0 h 5099"/>
                              <a:gd name="T8" fmla="*/ 0 w 10803"/>
                              <a:gd name="T9" fmla="*/ 5098 h 5099"/>
                            </a:gdLst>
                            <a:ahLst/>
                            <a:cxnLst>
                              <a:cxn ang="0">
                                <a:pos x="T0" y="T1"/>
                              </a:cxn>
                              <a:cxn ang="0">
                                <a:pos x="T2" y="T3"/>
                              </a:cxn>
                              <a:cxn ang="0">
                                <a:pos x="T4" y="T5"/>
                              </a:cxn>
                              <a:cxn ang="0">
                                <a:pos x="T6" y="T7"/>
                              </a:cxn>
                              <a:cxn ang="0">
                                <a:pos x="T8" y="T9"/>
                              </a:cxn>
                            </a:cxnLst>
                            <a:rect l="0" t="0" r="r" b="b"/>
                            <a:pathLst>
                              <a:path w="10803" h="5099">
                                <a:moveTo>
                                  <a:pt x="0" y="5098"/>
                                </a:moveTo>
                                <a:lnTo>
                                  <a:pt x="10802" y="5098"/>
                                </a:lnTo>
                                <a:lnTo>
                                  <a:pt x="10802" y="0"/>
                                </a:lnTo>
                                <a:lnTo>
                                  <a:pt x="0" y="0"/>
                                </a:lnTo>
                                <a:lnTo>
                                  <a:pt x="0" y="5098"/>
                                </a:lnTo>
                                <a:close/>
                              </a:path>
                            </a:pathLst>
                          </a:custGeom>
                          <a:solidFill>
                            <a:srgbClr val="00458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26"/>
                        <wps:cNvSpPr txBox="1">
                          <a:spLocks noChangeArrowheads="1"/>
                        </wps:cNvSpPr>
                        <wps:spPr bwMode="auto">
                          <a:xfrm>
                            <a:off x="922" y="686"/>
                            <a:ext cx="8136" cy="9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452D8" w:rsidRDefault="00D452D8" w:rsidP="00D452D8">
                              <w:pPr>
                                <w:pStyle w:val="BodyText"/>
                                <w:kinsoku w:val="0"/>
                                <w:overflowPunct w:val="0"/>
                                <w:spacing w:line="360" w:lineRule="exact"/>
                                <w:rPr>
                                  <w:rFonts w:ascii="Serifa Std 55 Roman" w:hAnsi="Serifa Std 55 Roman" w:cs="Serifa Std 55 Roman"/>
                                  <w:color w:val="000000"/>
                                  <w:spacing w:val="-3"/>
                                  <w:sz w:val="36"/>
                                  <w:szCs w:val="36"/>
                                </w:rPr>
                              </w:pPr>
                              <w:r>
                                <w:rPr>
                                  <w:rFonts w:ascii="Serifa Std 55 Roman" w:hAnsi="Serifa Std 55 Roman" w:cs="Serifa Std 55 Roman"/>
                                  <w:color w:val="FFFFFF"/>
                                  <w:sz w:val="36"/>
                                  <w:szCs w:val="36"/>
                                </w:rPr>
                                <w:t>College of Information Sciences and</w:t>
                              </w:r>
                              <w:r>
                                <w:rPr>
                                  <w:rFonts w:ascii="Serifa Std 55 Roman" w:hAnsi="Serifa Std 55 Roman" w:cs="Serifa Std 55 Roman"/>
                                  <w:color w:val="FFFFFF"/>
                                  <w:spacing w:val="3"/>
                                  <w:sz w:val="36"/>
                                  <w:szCs w:val="36"/>
                                </w:rPr>
                                <w:t xml:space="preserve"> </w:t>
                              </w:r>
                              <w:r>
                                <w:rPr>
                                  <w:rFonts w:ascii="Serifa Std 55 Roman" w:hAnsi="Serifa Std 55 Roman" w:cs="Serifa Std 55 Roman"/>
                                  <w:color w:val="FFFFFF"/>
                                  <w:spacing w:val="-3"/>
                                  <w:sz w:val="36"/>
                                  <w:szCs w:val="36"/>
                                </w:rPr>
                                <w:t>Technology</w:t>
                              </w:r>
                            </w:p>
                          </w:txbxContent>
                        </wps:txbx>
                        <wps:bodyPr rot="0" vert="horz" wrap="square" lIns="0" tIns="0" rIns="0" bIns="0" anchor="t" anchorCtr="0" upright="1">
                          <a:noAutofit/>
                        </wps:bodyPr>
                      </wps:wsp>
                      <wps:wsp>
                        <wps:cNvPr id="39" name="Text Box 27"/>
                        <wps:cNvSpPr txBox="1">
                          <a:spLocks noChangeArrowheads="1"/>
                        </wps:cNvSpPr>
                        <wps:spPr bwMode="auto">
                          <a:xfrm>
                            <a:off x="921" y="1885"/>
                            <a:ext cx="8232" cy="132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452D8" w:rsidRDefault="00D452D8" w:rsidP="00D452D8">
                              <w:pPr>
                                <w:pStyle w:val="BodyText"/>
                                <w:tabs>
                                  <w:tab w:val="left" w:pos="3982"/>
                                </w:tabs>
                                <w:kinsoku w:val="0"/>
                                <w:overflowPunct w:val="0"/>
                                <w:spacing w:line="702" w:lineRule="exact"/>
                                <w:rPr>
                                  <w:rFonts w:ascii="Avenir Book" w:hAnsi="Avenir Book" w:cs="Avenir Book"/>
                                  <w:color w:val="000000"/>
                                  <w:sz w:val="72"/>
                                  <w:szCs w:val="72"/>
                                </w:rPr>
                              </w:pPr>
                              <w:proofErr w:type="gramStart"/>
                              <w:r>
                                <w:rPr>
                                  <w:rFonts w:ascii="Avenir Book" w:hAnsi="Avenir Book" w:cs="Avenir Book"/>
                                  <w:color w:val="FFFFFF"/>
                                  <w:spacing w:val="-6"/>
                                  <w:sz w:val="72"/>
                                  <w:szCs w:val="72"/>
                                </w:rPr>
                                <w:t xml:space="preserve">STRATEGIC  </w:t>
                              </w:r>
                              <w:r>
                                <w:rPr>
                                  <w:rFonts w:ascii="Avenir Book" w:hAnsi="Avenir Book" w:cs="Avenir Book"/>
                                  <w:color w:val="FFFFFF"/>
                                  <w:sz w:val="72"/>
                                  <w:szCs w:val="72"/>
                                </w:rPr>
                                <w:t>PLAN</w:t>
                              </w:r>
                              <w:proofErr w:type="gramEnd"/>
                            </w:p>
                            <w:p w:rsidR="00D452D8" w:rsidRDefault="00D452D8" w:rsidP="00D452D8">
                              <w:pPr>
                                <w:pStyle w:val="BodyText"/>
                                <w:kinsoku w:val="0"/>
                                <w:overflowPunct w:val="0"/>
                                <w:spacing w:line="337" w:lineRule="exact"/>
                                <w:rPr>
                                  <w:rFonts w:ascii="Serifa Std 55 Roman" w:hAnsi="Serifa Std 55 Roman" w:cs="Serifa Std 55 Roman"/>
                                  <w:color w:val="000000"/>
                                  <w:sz w:val="36"/>
                                  <w:szCs w:val="36"/>
                                </w:rPr>
                              </w:pPr>
                              <w:r>
                                <w:rPr>
                                  <w:rFonts w:ascii="Serifa Std 55 Roman" w:hAnsi="Serifa Std 55 Roman" w:cs="Serifa Std 55 Roman"/>
                                  <w:color w:val="FFFFFF"/>
                                  <w:sz w:val="36"/>
                                  <w:szCs w:val="36"/>
                                </w:rPr>
                                <w:t>2016 to 2020</w:t>
                              </w:r>
                            </w:p>
                          </w:txbxContent>
                        </wps:txbx>
                        <wps:bodyPr rot="0" vert="horz" wrap="square" lIns="0" tIns="0" rIns="0" bIns="0" anchor="t" anchorCtr="0" upright="1">
                          <a:noAutofit/>
                        </wps:bodyPr>
                      </wps:wsp>
                    </wpg:wgp>
                  </a:graphicData>
                </a:graphic>
              </wp:inline>
            </w:drawing>
          </mc:Choice>
          <mc:Fallback>
            <w:pict>
              <v:group w14:anchorId="0A6F6AF0" id="Group 35" o:spid="_x0000_s1026" style="width:468pt;height:149pt;mso-position-horizontal-relative:char;mso-position-vertical-relative:line" coordsize="10803,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">
                <o:lock v:ext="edit" aspectratio="t"/>
                <v:shape id="Freeform 24" o:spid="_x0000_s1027" style="position:absolute;width:10803;height:3438;visibility:visible;mso-wrap-style:square;v-text-anchor:top" coordsize="1080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" path="m,5098r10802,l10802,,,,,5098xe" fillcolor="#00458d" stroked="f">
                  <v:path arrowok="t" o:connecttype="custom" o:connectlocs="0,3437;10802,3437;10802,0;0,0;0,3437" o:connectangles="0,0,0,0,0"/>
                </v:shape>
                <v:shapetype id="_x0000_t202" coordsize="21600,21600" o:spt="202" path="m,l,21600r21600,l21600,xe">
                  <v:stroke joinstyle="miter"/>
                  <v:path gradientshapeok="t" o:connecttype="rect"/>
                </v:shapetype>
                <v:shape id="Text Box 26" o:spid="_x0000_s1028" type="#_x0000_t202" style="position:absolute;left:922;top:686;width:8136;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D452D8" w:rsidRDefault="00D452D8" w:rsidP="00D452D8">
                        <w:pPr>
                          <w:pStyle w:val="BodyText"/>
                          <w:kinsoku w:val="0"/>
                          <w:overflowPunct w:val="0"/>
                          <w:spacing w:line="360" w:lineRule="exact"/>
                          <w:rPr>
                            <w:rFonts w:ascii="Serifa Std 55 Roman" w:hAnsi="Serifa Std 55 Roman" w:cs="Serifa Std 55 Roman"/>
                            <w:color w:val="000000"/>
                            <w:spacing w:val="-3"/>
                            <w:sz w:val="36"/>
                            <w:szCs w:val="36"/>
                          </w:rPr>
                        </w:pPr>
                        <w:r>
                          <w:rPr>
                            <w:rFonts w:ascii="Serifa Std 55 Roman" w:hAnsi="Serifa Std 55 Roman" w:cs="Serifa Std 55 Roman"/>
                            <w:color w:val="FFFFFF"/>
                            <w:sz w:val="36"/>
                            <w:szCs w:val="36"/>
                          </w:rPr>
                          <w:t>College of Information Sciences and</w:t>
                        </w:r>
                        <w:r>
                          <w:rPr>
                            <w:rFonts w:ascii="Serifa Std 55 Roman" w:hAnsi="Serifa Std 55 Roman" w:cs="Serifa Std 55 Roman"/>
                            <w:color w:val="FFFFFF"/>
                            <w:spacing w:val="3"/>
                            <w:sz w:val="36"/>
                            <w:szCs w:val="36"/>
                          </w:rPr>
                          <w:t xml:space="preserve"> </w:t>
                        </w:r>
                        <w:r>
                          <w:rPr>
                            <w:rFonts w:ascii="Serifa Std 55 Roman" w:hAnsi="Serifa Std 55 Roman" w:cs="Serifa Std 55 Roman"/>
                            <w:color w:val="FFFFFF"/>
                            <w:spacing w:val="-3"/>
                            <w:sz w:val="36"/>
                            <w:szCs w:val="36"/>
                          </w:rPr>
                          <w:t>Technology</w:t>
                        </w:r>
                      </w:p>
                    </w:txbxContent>
                  </v:textbox>
                </v:shape>
                <v:shape id="Text Box 27" o:spid="_x0000_s1029" type="#_x0000_t202" style="position:absolute;left:921;top:1885;width:8232;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D452D8" w:rsidRDefault="00D452D8" w:rsidP="00D452D8">
                        <w:pPr>
                          <w:pStyle w:val="BodyText"/>
                          <w:tabs>
                            <w:tab w:val="left" w:pos="3982"/>
                          </w:tabs>
                          <w:kinsoku w:val="0"/>
                          <w:overflowPunct w:val="0"/>
                          <w:spacing w:line="702" w:lineRule="exact"/>
                          <w:rPr>
                            <w:rFonts w:ascii="Avenir Book" w:hAnsi="Avenir Book" w:cs="Avenir Book"/>
                            <w:color w:val="000000"/>
                            <w:sz w:val="72"/>
                            <w:szCs w:val="72"/>
                          </w:rPr>
                        </w:pPr>
                        <w:proofErr w:type="gramStart"/>
                        <w:r>
                          <w:rPr>
                            <w:rFonts w:ascii="Avenir Book" w:hAnsi="Avenir Book" w:cs="Avenir Book"/>
                            <w:color w:val="FFFFFF"/>
                            <w:spacing w:val="-6"/>
                            <w:sz w:val="72"/>
                            <w:szCs w:val="72"/>
                          </w:rPr>
                          <w:t xml:space="preserve">STRATEGIC  </w:t>
                        </w:r>
                        <w:r>
                          <w:rPr>
                            <w:rFonts w:ascii="Avenir Book" w:hAnsi="Avenir Book" w:cs="Avenir Book"/>
                            <w:color w:val="FFFFFF"/>
                            <w:sz w:val="72"/>
                            <w:szCs w:val="72"/>
                          </w:rPr>
                          <w:t>PLAN</w:t>
                        </w:r>
                        <w:proofErr w:type="gramEnd"/>
                      </w:p>
                      <w:p w:rsidR="00D452D8" w:rsidRDefault="00D452D8" w:rsidP="00D452D8">
                        <w:pPr>
                          <w:pStyle w:val="BodyText"/>
                          <w:kinsoku w:val="0"/>
                          <w:overflowPunct w:val="0"/>
                          <w:spacing w:line="337" w:lineRule="exact"/>
                          <w:rPr>
                            <w:rFonts w:ascii="Serifa Std 55 Roman" w:hAnsi="Serifa Std 55 Roman" w:cs="Serifa Std 55 Roman"/>
                            <w:color w:val="000000"/>
                            <w:sz w:val="36"/>
                            <w:szCs w:val="36"/>
                          </w:rPr>
                        </w:pPr>
                        <w:r>
                          <w:rPr>
                            <w:rFonts w:ascii="Serifa Std 55 Roman" w:hAnsi="Serifa Std 55 Roman" w:cs="Serifa Std 55 Roman"/>
                            <w:color w:val="FFFFFF"/>
                            <w:sz w:val="36"/>
                            <w:szCs w:val="36"/>
                          </w:rPr>
                          <w:t>2016 to 2020</w:t>
                        </w:r>
                      </w:p>
                    </w:txbxContent>
                  </v:textbox>
                </v:shape>
                <w10:anchorlock/>
              </v:group>
            </w:pict>
          </mc:Fallback>
        </mc:AlternateContent>
      </w:r>
    </w:p>
    <w:p w:rsidR="00D452D8" w:rsidRPr="00D452D8" w:rsidRDefault="00D452D8" w:rsidP="00D452D8">
      <w:pPr>
        <w:tabs>
          <w:tab w:val="left" w:pos="3633"/>
        </w:tabs>
      </w:pPr>
    </w:p>
    <w:p w:rsidR="000919AF" w:rsidRDefault="000919AF" w:rsidP="00D452D8">
      <w:pPr>
        <w:jc w:val="center"/>
        <w:rPr>
          <w:rFonts w:asciiTheme="minorHAnsi" w:hAnsiTheme="minorHAnsi" w:cstheme="minorHAnsi"/>
          <w:sz w:val="28"/>
        </w:rPr>
      </w:pPr>
    </w:p>
    <w:p w:rsidR="000919AF" w:rsidRDefault="000919AF" w:rsidP="00D452D8">
      <w:pPr>
        <w:jc w:val="center"/>
        <w:rPr>
          <w:rFonts w:asciiTheme="minorHAnsi" w:hAnsiTheme="minorHAnsi" w:cstheme="minorHAnsi"/>
          <w:sz w:val="28"/>
        </w:rPr>
      </w:pPr>
      <w:bookmarkStart w:id="0" w:name="_GoBack"/>
      <w:bookmarkEnd w:id="0"/>
    </w:p>
    <w:p w:rsidR="000919AF" w:rsidRDefault="000919AF" w:rsidP="00D452D8">
      <w:pPr>
        <w:jc w:val="center"/>
        <w:rPr>
          <w:rFonts w:asciiTheme="minorHAnsi" w:hAnsiTheme="minorHAnsi" w:cstheme="minorHAnsi"/>
          <w:sz w:val="28"/>
        </w:rPr>
      </w:pPr>
    </w:p>
    <w:p w:rsidR="00D452D8" w:rsidRPr="00526DAA" w:rsidRDefault="00D452D8" w:rsidP="00D452D8">
      <w:pPr>
        <w:jc w:val="center"/>
        <w:rPr>
          <w:rFonts w:asciiTheme="minorHAnsi" w:hAnsiTheme="minorHAnsi" w:cstheme="minorHAnsi"/>
          <w:sz w:val="28"/>
        </w:rPr>
      </w:pPr>
      <w:r w:rsidRPr="00526DAA">
        <w:rPr>
          <w:rFonts w:asciiTheme="minorHAnsi" w:hAnsiTheme="minorHAnsi" w:cstheme="minorHAnsi"/>
          <w:sz w:val="28"/>
        </w:rPr>
        <w:t>At IST, we’re about creating intelligence. The digital age</w:t>
      </w:r>
    </w:p>
    <w:p w:rsidR="00D452D8" w:rsidRDefault="00D452D8" w:rsidP="00D452D8">
      <w:pPr>
        <w:jc w:val="center"/>
        <w:rPr>
          <w:rFonts w:asciiTheme="minorHAnsi" w:hAnsiTheme="minorHAnsi" w:cstheme="minorHAnsi"/>
          <w:sz w:val="28"/>
        </w:rPr>
      </w:pPr>
      <w:proofErr w:type="gramStart"/>
      <w:r w:rsidRPr="00526DAA">
        <w:rPr>
          <w:rFonts w:asciiTheme="minorHAnsi" w:hAnsiTheme="minorHAnsi" w:cstheme="minorHAnsi"/>
          <w:sz w:val="28"/>
        </w:rPr>
        <w:t>has</w:t>
      </w:r>
      <w:proofErr w:type="gramEnd"/>
      <w:r w:rsidRPr="00526DAA">
        <w:rPr>
          <w:rFonts w:asciiTheme="minorHAnsi" w:hAnsiTheme="minorHAnsi" w:cstheme="minorHAnsi"/>
          <w:sz w:val="28"/>
        </w:rPr>
        <w:t xml:space="preserve"> made the world smaller, faster, more interactive and increasingly </w:t>
      </w:r>
      <w:r>
        <w:rPr>
          <w:rFonts w:asciiTheme="minorHAnsi" w:hAnsiTheme="minorHAnsi" w:cstheme="minorHAnsi"/>
          <w:sz w:val="28"/>
        </w:rPr>
        <w:t>mobile.</w:t>
      </w:r>
    </w:p>
    <w:p w:rsidR="00D452D8" w:rsidRPr="00526DAA" w:rsidRDefault="00D452D8" w:rsidP="00D452D8">
      <w:pPr>
        <w:jc w:val="center"/>
        <w:rPr>
          <w:rFonts w:asciiTheme="minorHAnsi" w:hAnsiTheme="minorHAnsi" w:cstheme="minorHAnsi"/>
        </w:rPr>
      </w:pPr>
      <w:proofErr w:type="gramStart"/>
      <w:r w:rsidRPr="00526DAA">
        <w:rPr>
          <w:rFonts w:asciiTheme="minorHAnsi" w:hAnsiTheme="minorHAnsi" w:cstheme="minorHAnsi"/>
          <w:sz w:val="28"/>
        </w:rPr>
        <w:t>But</w:t>
      </w:r>
      <w:proofErr w:type="gramEnd"/>
      <w:r w:rsidRPr="00526DAA">
        <w:rPr>
          <w:rFonts w:asciiTheme="minorHAnsi" w:hAnsiTheme="minorHAnsi" w:cstheme="minorHAnsi"/>
          <w:sz w:val="28"/>
        </w:rPr>
        <w:t xml:space="preserve"> no matter how fast and smart machines become, they still rely on the power of human creativity. </w:t>
      </w:r>
      <w:proofErr w:type="gramStart"/>
      <w:r w:rsidRPr="00526DAA">
        <w:rPr>
          <w:rFonts w:asciiTheme="minorHAnsi" w:hAnsiTheme="minorHAnsi" w:cstheme="minorHAnsi"/>
          <w:sz w:val="28"/>
        </w:rPr>
        <w:t>It’s people that</w:t>
      </w:r>
      <w:proofErr w:type="gramEnd"/>
      <w:r w:rsidRPr="00526DAA">
        <w:rPr>
          <w:rFonts w:asciiTheme="minorHAnsi" w:hAnsiTheme="minorHAnsi" w:cstheme="minorHAnsi"/>
          <w:sz w:val="28"/>
        </w:rPr>
        <w:t xml:space="preserve"> create new ways to look at and evaluate the infinite opportunities of the digital age. IST draws on a variety of knowledge disciplines to help individuals unlock the power of their own creativity and fuel the world’s most powerful problem solving machine—the human mind.</w:t>
      </w:r>
      <w:r w:rsidRPr="00526DAA">
        <w:rPr>
          <w:rFonts w:asciiTheme="minorHAnsi" w:hAnsiTheme="minorHAnsi" w:cstheme="minorHAnsi"/>
        </w:rPr>
        <w:br/>
      </w:r>
    </w:p>
    <w:p w:rsidR="00D452D8" w:rsidRPr="00526DAA" w:rsidRDefault="00D452D8" w:rsidP="00D452D8">
      <w:pPr>
        <w:pStyle w:val="ListParagraph"/>
        <w:spacing w:before="83"/>
        <w:jc w:val="right"/>
        <w:rPr>
          <w:rFonts w:asciiTheme="minorHAnsi" w:hAnsiTheme="minorHAnsi" w:cstheme="minorHAnsi"/>
          <w:i/>
          <w:sz w:val="28"/>
        </w:rPr>
        <w:sectPr w:rsidR="00D452D8" w:rsidRPr="00526DAA" w:rsidSect="005613AB">
          <w:footerReference w:type="default" r:id="rId10"/>
          <w:pgSz w:w="12240" w:h="15840"/>
          <w:pgMar w:top="1440" w:right="1440" w:bottom="1440" w:left="1440" w:header="720" w:footer="720" w:gutter="0"/>
          <w:cols w:space="720"/>
          <w:vAlign w:val="center"/>
          <w:docGrid w:linePitch="360"/>
        </w:sectPr>
      </w:pPr>
      <w:r w:rsidRPr="00526DAA">
        <w:rPr>
          <w:rFonts w:asciiTheme="minorHAnsi" w:hAnsiTheme="minorHAnsi" w:cstheme="minorHAnsi"/>
          <w:i/>
          <w:sz w:val="28"/>
        </w:rPr>
        <w:t>— Managing Inf</w:t>
      </w:r>
      <w:r>
        <w:rPr>
          <w:rFonts w:asciiTheme="minorHAnsi" w:hAnsiTheme="minorHAnsi" w:cstheme="minorHAnsi"/>
          <w:i/>
          <w:sz w:val="28"/>
        </w:rPr>
        <w:t>ormation, Powering Intelligence</w:t>
      </w:r>
    </w:p>
    <w:p w:rsidR="00D452D8" w:rsidRPr="00F255D9" w:rsidRDefault="00D452D8" w:rsidP="00D452D8">
      <w:pPr>
        <w:pStyle w:val="StrategicPlanHeading"/>
      </w:pPr>
      <w:r w:rsidRPr="00F255D9">
        <w:lastRenderedPageBreak/>
        <w:t>Vision</w:t>
      </w:r>
    </w:p>
    <w:p w:rsidR="00D452D8" w:rsidRDefault="00D452D8" w:rsidP="00D452D8">
      <w:pPr>
        <w:pStyle w:val="BodyText"/>
        <w:spacing w:after="120"/>
        <w:rPr>
          <w:rFonts w:asciiTheme="minorHAnsi" w:hAnsiTheme="minorHAnsi" w:cstheme="minorHAnsi"/>
        </w:rPr>
      </w:pPr>
      <w:r w:rsidRPr="00153C8F">
        <w:rPr>
          <w:rFonts w:asciiTheme="minorHAnsi" w:hAnsiTheme="minorHAnsi" w:cstheme="minorHAnsi"/>
        </w:rPr>
        <w:t>The College of Information Sciences and Technology</w:t>
      </w:r>
      <w:r>
        <w:rPr>
          <w:rFonts w:asciiTheme="minorHAnsi" w:hAnsiTheme="minorHAnsi" w:cstheme="minorHAnsi"/>
        </w:rPr>
        <w:t xml:space="preserve"> (IST) will be a leading student-centered </w:t>
      </w:r>
      <w:proofErr w:type="gramStart"/>
      <w:r>
        <w:rPr>
          <w:rFonts w:asciiTheme="minorHAnsi" w:hAnsiTheme="minorHAnsi" w:cstheme="minorHAnsi"/>
        </w:rPr>
        <w:t>college preparing</w:t>
      </w:r>
      <w:proofErr w:type="gramEnd"/>
      <w:r>
        <w:rPr>
          <w:rFonts w:asciiTheme="minorHAnsi" w:hAnsiTheme="minorHAnsi" w:cstheme="minorHAnsi"/>
        </w:rPr>
        <w:t xml:space="preserve"> students for careers in every area of human endeavor. With students at the forefront, attracting, retaining, educating, engaging, and graduating our students will guide the College’s actions.</w:t>
      </w:r>
    </w:p>
    <w:p w:rsidR="00D452D8" w:rsidRPr="00AD1E68" w:rsidRDefault="00D452D8" w:rsidP="00D452D8">
      <w:pPr>
        <w:pStyle w:val="BodyText"/>
        <w:spacing w:after="120"/>
        <w:rPr>
          <w:rFonts w:asciiTheme="minorHAnsi" w:hAnsiTheme="minorHAnsi" w:cstheme="minorHAnsi"/>
        </w:rPr>
      </w:pPr>
      <w:r>
        <w:rPr>
          <w:rFonts w:asciiTheme="minorHAnsi" w:hAnsiTheme="minorHAnsi" w:cstheme="minorHAnsi"/>
        </w:rPr>
        <w:t>The College w</w:t>
      </w:r>
      <w:r w:rsidRPr="00153C8F">
        <w:rPr>
          <w:rFonts w:asciiTheme="minorHAnsi" w:hAnsiTheme="minorHAnsi" w:cstheme="minorHAnsi"/>
        </w:rPr>
        <w:t>ill drive major advances in areas such as medicine, energy, environmental monitoring, crisis management</w:t>
      </w:r>
      <w:r>
        <w:rPr>
          <w:rFonts w:asciiTheme="minorHAnsi" w:hAnsiTheme="minorHAnsi" w:cstheme="minorHAnsi"/>
        </w:rPr>
        <w:t xml:space="preserve">, and other fields by focusing on education, research, </w:t>
      </w:r>
      <w:r w:rsidRPr="00153C8F">
        <w:rPr>
          <w:rFonts w:asciiTheme="minorHAnsi" w:hAnsiTheme="minorHAnsi" w:cstheme="minorHAnsi"/>
        </w:rPr>
        <w:t xml:space="preserve">and outreach </w:t>
      </w:r>
      <w:r>
        <w:rPr>
          <w:rFonts w:asciiTheme="minorHAnsi" w:hAnsiTheme="minorHAnsi" w:cstheme="minorHAnsi"/>
        </w:rPr>
        <w:t>i</w:t>
      </w:r>
      <w:r w:rsidRPr="00153C8F">
        <w:rPr>
          <w:rFonts w:asciiTheme="minorHAnsi" w:hAnsiTheme="minorHAnsi" w:cstheme="minorHAnsi"/>
        </w:rPr>
        <w:t xml:space="preserve">n three major </w:t>
      </w:r>
      <w:r>
        <w:rPr>
          <w:rFonts w:asciiTheme="minorHAnsi" w:hAnsiTheme="minorHAnsi" w:cstheme="minorHAnsi"/>
        </w:rPr>
        <w:t xml:space="preserve">areas: </w:t>
      </w:r>
      <w:r w:rsidRPr="00153C8F">
        <w:rPr>
          <w:rFonts w:asciiTheme="minorHAnsi" w:hAnsiTheme="minorHAnsi" w:cstheme="minorHAnsi"/>
          <w:i/>
        </w:rPr>
        <w:t xml:space="preserve">Human-Centered Design, Data Sciences, and </w:t>
      </w:r>
      <w:r>
        <w:rPr>
          <w:rFonts w:asciiTheme="minorHAnsi" w:hAnsiTheme="minorHAnsi" w:cstheme="minorHAnsi"/>
          <w:i/>
        </w:rPr>
        <w:t xml:space="preserve">the </w:t>
      </w:r>
      <w:r w:rsidRPr="00153C8F">
        <w:rPr>
          <w:rFonts w:asciiTheme="minorHAnsi" w:hAnsiTheme="minorHAnsi" w:cstheme="minorHAnsi"/>
          <w:i/>
        </w:rPr>
        <w:t>Risk involving cyber insecurity and information privacy</w:t>
      </w:r>
      <w:r>
        <w:rPr>
          <w:rFonts w:asciiTheme="minorHAnsi" w:hAnsiTheme="minorHAnsi" w:cstheme="minorHAnsi"/>
        </w:rPr>
        <w:t>.</w:t>
      </w:r>
    </w:p>
    <w:p w:rsidR="00D452D8" w:rsidRDefault="00D452D8" w:rsidP="00D452D8">
      <w:pPr>
        <w:pStyle w:val="BodyText"/>
        <w:spacing w:after="120"/>
        <w:rPr>
          <w:rFonts w:asciiTheme="minorHAnsi" w:hAnsiTheme="minorHAnsi" w:cstheme="minorHAnsi"/>
        </w:rPr>
      </w:pPr>
      <w:r w:rsidRPr="00153C8F">
        <w:rPr>
          <w:rFonts w:asciiTheme="minorHAnsi" w:hAnsiTheme="minorHAnsi" w:cstheme="minorHAnsi"/>
        </w:rPr>
        <w:t>The resulting interdisciplinary research will require transcending academic boundaries and linking of lab‐based data with online global datasets that are complex, multimodal</w:t>
      </w:r>
      <w:r>
        <w:rPr>
          <w:rFonts w:asciiTheme="minorHAnsi" w:hAnsiTheme="minorHAnsi" w:cstheme="minorHAnsi"/>
        </w:rPr>
        <w:t>,</w:t>
      </w:r>
      <w:r w:rsidRPr="00153C8F">
        <w:rPr>
          <w:rFonts w:asciiTheme="minorHAnsi" w:hAnsiTheme="minorHAnsi" w:cstheme="minorHAnsi"/>
        </w:rPr>
        <w:t xml:space="preserve"> and evolving. Meeting these challenges will require complementary expertise and efforts of researchers, practicing professionals</w:t>
      </w:r>
      <w:r>
        <w:rPr>
          <w:rFonts w:asciiTheme="minorHAnsi" w:hAnsiTheme="minorHAnsi" w:cstheme="minorHAnsi"/>
        </w:rPr>
        <w:t>,</w:t>
      </w:r>
      <w:r w:rsidRPr="00153C8F">
        <w:rPr>
          <w:rFonts w:asciiTheme="minorHAnsi" w:hAnsiTheme="minorHAnsi" w:cstheme="minorHAnsi"/>
        </w:rPr>
        <w:t xml:space="preserve"> and citizen scientists. IST’s education and outreach programs will prepare individuals </w:t>
      </w:r>
      <w:r>
        <w:rPr>
          <w:rFonts w:asciiTheme="minorHAnsi" w:hAnsiTheme="minorHAnsi" w:cstheme="minorHAnsi"/>
        </w:rPr>
        <w:t xml:space="preserve">to meet the emerging challenges </w:t>
      </w:r>
      <w:r w:rsidRPr="00153C8F">
        <w:rPr>
          <w:rFonts w:asciiTheme="minorHAnsi" w:hAnsiTheme="minorHAnsi" w:cstheme="minorHAnsi"/>
        </w:rPr>
        <w:t>within eac</w:t>
      </w:r>
      <w:r>
        <w:rPr>
          <w:rFonts w:asciiTheme="minorHAnsi" w:hAnsiTheme="minorHAnsi" w:cstheme="minorHAnsi"/>
        </w:rPr>
        <w:t>h of these areas.</w:t>
      </w:r>
    </w:p>
    <w:p w:rsidR="00D452D8" w:rsidRDefault="00D452D8" w:rsidP="00D452D8">
      <w:pPr>
        <w:pStyle w:val="BodyText"/>
        <w:spacing w:after="120"/>
        <w:rPr>
          <w:rFonts w:asciiTheme="minorHAnsi" w:hAnsiTheme="minorHAnsi" w:cstheme="minorHAnsi"/>
        </w:rPr>
      </w:pPr>
    </w:p>
    <w:p w:rsidR="00D452D8" w:rsidRPr="00F255D9" w:rsidRDefault="00D452D8" w:rsidP="00D452D8">
      <w:pPr>
        <w:pStyle w:val="StrategicPlanHeading"/>
      </w:pPr>
      <w:r w:rsidRPr="00F255D9">
        <w:t>Mission</w:t>
      </w:r>
    </w:p>
    <w:p w:rsidR="00D452D8" w:rsidRDefault="00D452D8" w:rsidP="00D452D8">
      <w:pPr>
        <w:pStyle w:val="BodyText"/>
        <w:spacing w:before="2" w:line="237" w:lineRule="auto"/>
        <w:ind w:right="394"/>
        <w:rPr>
          <w:rFonts w:asciiTheme="minorHAnsi" w:hAnsiTheme="minorHAnsi" w:cstheme="minorHAnsi"/>
        </w:rPr>
      </w:pPr>
      <w:r>
        <w:rPr>
          <w:rFonts w:asciiTheme="minorHAnsi" w:hAnsiTheme="minorHAnsi" w:cstheme="minorHAnsi"/>
        </w:rPr>
        <w:t xml:space="preserve">The College of Information Sciences and Technology educates </w:t>
      </w:r>
      <w:r w:rsidRPr="008D1807">
        <w:rPr>
          <w:rFonts w:asciiTheme="minorHAnsi" w:hAnsiTheme="minorHAnsi" w:cstheme="minorHAnsi"/>
        </w:rPr>
        <w:t>students who c</w:t>
      </w:r>
      <w:r>
        <w:rPr>
          <w:rFonts w:asciiTheme="minorHAnsi" w:hAnsiTheme="minorHAnsi" w:cstheme="minorHAnsi"/>
        </w:rPr>
        <w:t>an meet the challenges of the 21</w:t>
      </w:r>
      <w:r w:rsidRPr="00093BA1">
        <w:t>st</w:t>
      </w:r>
      <w:r>
        <w:t>-</w:t>
      </w:r>
      <w:r w:rsidRPr="008D1807">
        <w:rPr>
          <w:rFonts w:asciiTheme="minorHAnsi" w:hAnsiTheme="minorHAnsi" w:cstheme="minorHAnsi"/>
        </w:rPr>
        <w:t>century information age; conduct leading‐edge research integrating people, information</w:t>
      </w:r>
      <w:r>
        <w:rPr>
          <w:rFonts w:asciiTheme="minorHAnsi" w:hAnsiTheme="minorHAnsi" w:cstheme="minorHAnsi"/>
        </w:rPr>
        <w:t>,</w:t>
      </w:r>
      <w:r w:rsidRPr="008D1807">
        <w:rPr>
          <w:rFonts w:asciiTheme="minorHAnsi" w:hAnsiTheme="minorHAnsi" w:cstheme="minorHAnsi"/>
        </w:rPr>
        <w:t xml:space="preserve"> and technology; and carry out service activities that address </w:t>
      </w:r>
      <w:r>
        <w:rPr>
          <w:rFonts w:asciiTheme="minorHAnsi" w:hAnsiTheme="minorHAnsi" w:cstheme="minorHAnsi"/>
        </w:rPr>
        <w:t>the global challenges of our digital world.</w:t>
      </w:r>
    </w:p>
    <w:p w:rsidR="00D452D8" w:rsidRDefault="00D452D8" w:rsidP="00D452D8">
      <w:pPr>
        <w:pStyle w:val="BodyText"/>
        <w:spacing w:before="2" w:line="237" w:lineRule="auto"/>
        <w:ind w:right="394"/>
        <w:rPr>
          <w:rFonts w:asciiTheme="minorHAnsi" w:hAnsiTheme="minorHAnsi" w:cstheme="minorHAnsi"/>
        </w:rPr>
      </w:pPr>
    </w:p>
    <w:p w:rsidR="00D452D8" w:rsidRDefault="00D452D8" w:rsidP="00D452D8">
      <w:pPr>
        <w:pStyle w:val="StrategicPlanHeading"/>
      </w:pPr>
      <w:r>
        <w:t>Values</w:t>
      </w:r>
    </w:p>
    <w:p w:rsidR="00D452D8" w:rsidRPr="004703CB" w:rsidRDefault="00D452D8" w:rsidP="00D452D8">
      <w:r>
        <w:t xml:space="preserve">The College of Information Sciences and Technology’s core values </w:t>
      </w:r>
      <w:r w:rsidRPr="004703CB">
        <w:t xml:space="preserve">form the foundation for all that we do. </w:t>
      </w:r>
      <w:r>
        <w:t>They</w:t>
      </w:r>
      <w:r w:rsidRPr="004703CB">
        <w:t xml:space="preserve"> are a common thread that</w:t>
      </w:r>
      <w:r>
        <w:t xml:space="preserve"> guide every aspect of our decision-</w:t>
      </w:r>
      <w:r w:rsidRPr="004703CB">
        <w:t xml:space="preserve">making and planning </w:t>
      </w:r>
      <w:r>
        <w:t xml:space="preserve">processes, ensuring that every action </w:t>
      </w:r>
      <w:proofErr w:type="gramStart"/>
      <w:r>
        <w:t>is done</w:t>
      </w:r>
      <w:proofErr w:type="gramEnd"/>
      <w:r>
        <w:t xml:space="preserve"> thoughtfully and with our students in mind. Our core values are </w:t>
      </w:r>
      <w:r w:rsidRPr="004703CB">
        <w:t xml:space="preserve">community, </w:t>
      </w:r>
      <w:r>
        <w:t>inclusion</w:t>
      </w:r>
      <w:r w:rsidRPr="004703CB">
        <w:t>, re</w:t>
      </w:r>
      <w:r>
        <w:t>spect, open communication, work-</w:t>
      </w:r>
      <w:r w:rsidRPr="004703CB">
        <w:t>life balance</w:t>
      </w:r>
      <w:r>
        <w:t>,</w:t>
      </w:r>
      <w:r w:rsidRPr="004703CB">
        <w:t xml:space="preserve"> and customer service.</w:t>
      </w:r>
    </w:p>
    <w:p w:rsidR="00D452D8" w:rsidRDefault="00D452D8" w:rsidP="00D452D8">
      <w:pPr>
        <w:widowControl/>
        <w:autoSpaceDE/>
        <w:autoSpaceDN/>
        <w:spacing w:after="160" w:line="259" w:lineRule="auto"/>
        <w:rPr>
          <w:rFonts w:asciiTheme="minorHAnsi" w:hAnsiTheme="minorHAnsi" w:cstheme="minorHAnsi"/>
        </w:rPr>
      </w:pPr>
      <w:r>
        <w:rPr>
          <w:rFonts w:asciiTheme="minorHAnsi" w:hAnsiTheme="minorHAnsi" w:cstheme="minorHAnsi"/>
        </w:rPr>
        <w:br w:type="page"/>
      </w:r>
    </w:p>
    <w:p w:rsidR="00D452D8" w:rsidRDefault="00D452D8" w:rsidP="00D452D8">
      <w:pPr>
        <w:pStyle w:val="StrategicPlanHeading"/>
      </w:pPr>
      <w:r>
        <w:lastRenderedPageBreak/>
        <w:t>Strategic Objectives</w:t>
      </w:r>
    </w:p>
    <w:p w:rsidR="00D452D8" w:rsidRPr="00DE281E" w:rsidRDefault="00D452D8" w:rsidP="00D452D8">
      <w:pPr>
        <w:pStyle w:val="BodyText"/>
        <w:ind w:right="134"/>
        <w:rPr>
          <w:rFonts w:asciiTheme="minorHAnsi" w:hAnsiTheme="minorHAnsi" w:cstheme="minorHAnsi"/>
        </w:rPr>
      </w:pPr>
      <w:r w:rsidRPr="00DE281E">
        <w:rPr>
          <w:rFonts w:asciiTheme="minorHAnsi" w:hAnsiTheme="minorHAnsi" w:cstheme="minorHAnsi"/>
        </w:rPr>
        <w:t xml:space="preserve">Our approach to strategic planning is to leverage </w:t>
      </w:r>
      <w:r>
        <w:rPr>
          <w:rFonts w:asciiTheme="minorHAnsi" w:hAnsiTheme="minorHAnsi" w:cstheme="minorHAnsi"/>
        </w:rPr>
        <w:t xml:space="preserve">the College’s </w:t>
      </w:r>
      <w:r w:rsidRPr="00DE281E">
        <w:rPr>
          <w:rFonts w:asciiTheme="minorHAnsi" w:hAnsiTheme="minorHAnsi" w:cstheme="minorHAnsi"/>
        </w:rPr>
        <w:t>existing strengths while expanding our university, national</w:t>
      </w:r>
      <w:r>
        <w:rPr>
          <w:rFonts w:asciiTheme="minorHAnsi" w:hAnsiTheme="minorHAnsi" w:cstheme="minorHAnsi"/>
        </w:rPr>
        <w:t>,</w:t>
      </w:r>
      <w:r w:rsidRPr="00DE281E">
        <w:rPr>
          <w:rFonts w:asciiTheme="minorHAnsi" w:hAnsiTheme="minorHAnsi" w:cstheme="minorHAnsi"/>
        </w:rPr>
        <w:t xml:space="preserve"> and global leadership in interdisciplinary education, research</w:t>
      </w:r>
      <w:r>
        <w:rPr>
          <w:rFonts w:asciiTheme="minorHAnsi" w:hAnsiTheme="minorHAnsi" w:cstheme="minorHAnsi"/>
        </w:rPr>
        <w:t>,</w:t>
      </w:r>
      <w:r w:rsidRPr="00DE281E">
        <w:rPr>
          <w:rFonts w:asciiTheme="minorHAnsi" w:hAnsiTheme="minorHAnsi" w:cstheme="minorHAnsi"/>
        </w:rPr>
        <w:t xml:space="preserve"> and service. Thus, we have for</w:t>
      </w:r>
      <w:r w:rsidRPr="00F21D98">
        <w:rPr>
          <w:rFonts w:asciiTheme="minorHAnsi" w:hAnsiTheme="minorHAnsi" w:cstheme="minorHAnsi"/>
        </w:rPr>
        <w:t>mu</w:t>
      </w:r>
      <w:r w:rsidRPr="00DE281E">
        <w:rPr>
          <w:rFonts w:asciiTheme="minorHAnsi" w:hAnsiTheme="minorHAnsi" w:cstheme="minorHAnsi"/>
        </w:rPr>
        <w:t>lated our strategic objectives in the three areas of education,</w:t>
      </w:r>
      <w:r>
        <w:rPr>
          <w:rFonts w:asciiTheme="minorHAnsi" w:hAnsiTheme="minorHAnsi" w:cstheme="minorHAnsi"/>
        </w:rPr>
        <w:t xml:space="preserve"> research, and</w:t>
      </w:r>
      <w:r w:rsidRPr="00DE281E">
        <w:rPr>
          <w:rFonts w:asciiTheme="minorHAnsi" w:hAnsiTheme="minorHAnsi" w:cstheme="minorHAnsi"/>
        </w:rPr>
        <w:t xml:space="preserve"> engaged scholarship.</w:t>
      </w:r>
    </w:p>
    <w:p w:rsidR="00D452D8" w:rsidRPr="00DE281E" w:rsidRDefault="00D452D8" w:rsidP="00D452D8">
      <w:pPr>
        <w:pStyle w:val="Heading1"/>
      </w:pPr>
      <w:r w:rsidRPr="00DE281E">
        <w:t>Education</w:t>
      </w:r>
    </w:p>
    <w:p w:rsidR="00D452D8" w:rsidRPr="00DE281E" w:rsidRDefault="00D452D8" w:rsidP="00D452D8">
      <w:pPr>
        <w:pStyle w:val="BodyText"/>
        <w:spacing w:before="120"/>
        <w:ind w:right="121"/>
        <w:rPr>
          <w:rFonts w:asciiTheme="minorHAnsi" w:hAnsiTheme="minorHAnsi" w:cstheme="minorHAnsi"/>
        </w:rPr>
      </w:pPr>
      <w:r w:rsidRPr="00DE281E">
        <w:rPr>
          <w:rFonts w:asciiTheme="minorHAnsi" w:hAnsiTheme="minorHAnsi" w:cstheme="minorHAnsi"/>
        </w:rPr>
        <w:t xml:space="preserve">We </w:t>
      </w:r>
      <w:r>
        <w:rPr>
          <w:rFonts w:asciiTheme="minorHAnsi" w:hAnsiTheme="minorHAnsi" w:cstheme="minorHAnsi"/>
        </w:rPr>
        <w:t>will achieve</w:t>
      </w:r>
      <w:r w:rsidRPr="00DE281E">
        <w:rPr>
          <w:rFonts w:asciiTheme="minorHAnsi" w:hAnsiTheme="minorHAnsi" w:cstheme="minorHAnsi"/>
        </w:rPr>
        <w:t xml:space="preserve"> </w:t>
      </w:r>
      <w:r w:rsidRPr="00DE281E">
        <w:rPr>
          <w:rFonts w:asciiTheme="minorHAnsi" w:hAnsiTheme="minorHAnsi" w:cstheme="minorHAnsi"/>
          <w:i/>
        </w:rPr>
        <w:t>worldwide recognition as a provider of innovative educational programs</w:t>
      </w:r>
      <w:r w:rsidRPr="00DE281E">
        <w:rPr>
          <w:rFonts w:asciiTheme="minorHAnsi" w:hAnsiTheme="minorHAnsi" w:cstheme="minorHAnsi"/>
        </w:rPr>
        <w:t>. We operate as an intimate student‐centered college within a large land‐grant university</w:t>
      </w:r>
      <w:r>
        <w:rPr>
          <w:rFonts w:asciiTheme="minorHAnsi" w:hAnsiTheme="minorHAnsi" w:cstheme="minorHAnsi"/>
        </w:rPr>
        <w:t>. W</w:t>
      </w:r>
      <w:r w:rsidRPr="00DE281E">
        <w:rPr>
          <w:rFonts w:asciiTheme="minorHAnsi" w:hAnsiTheme="minorHAnsi" w:cstheme="minorHAnsi"/>
        </w:rPr>
        <w:t xml:space="preserve">e </w:t>
      </w:r>
      <w:r>
        <w:rPr>
          <w:rFonts w:asciiTheme="minorHAnsi" w:hAnsiTheme="minorHAnsi" w:cstheme="minorHAnsi"/>
        </w:rPr>
        <w:t xml:space="preserve">will </w:t>
      </w:r>
      <w:r w:rsidRPr="00DE281E">
        <w:rPr>
          <w:rFonts w:asciiTheme="minorHAnsi" w:hAnsiTheme="minorHAnsi" w:cstheme="minorHAnsi"/>
        </w:rPr>
        <w:t xml:space="preserve">identify and pursue novel educational offerings as the needs of the market and technology evolve. </w:t>
      </w:r>
      <w:r>
        <w:rPr>
          <w:rFonts w:asciiTheme="minorHAnsi" w:hAnsiTheme="minorHAnsi" w:cstheme="minorHAnsi"/>
        </w:rPr>
        <w:t>W</w:t>
      </w:r>
      <w:r w:rsidRPr="00DE281E">
        <w:rPr>
          <w:rFonts w:asciiTheme="minorHAnsi" w:hAnsiTheme="minorHAnsi" w:cstheme="minorHAnsi"/>
        </w:rPr>
        <w:t>e will address the growing need for college graduates with expertise in data science and analytics</w:t>
      </w:r>
      <w:r>
        <w:rPr>
          <w:rFonts w:asciiTheme="minorHAnsi" w:hAnsiTheme="minorHAnsi" w:cstheme="minorHAnsi"/>
        </w:rPr>
        <w:t xml:space="preserve"> by increasing the number</w:t>
      </w:r>
      <w:r w:rsidRPr="00DE281E">
        <w:rPr>
          <w:rFonts w:asciiTheme="minorHAnsi" w:hAnsiTheme="minorHAnsi" w:cstheme="minorHAnsi"/>
        </w:rPr>
        <w:t xml:space="preserve"> and diversity of learners at both undergraduate and graduate levels. We will complement new programs and growth in the student body with innovations in how we develop and deliver our programs, including the development of a shared and inclusive understanding of diversity. </w:t>
      </w:r>
      <w:r>
        <w:rPr>
          <w:rFonts w:asciiTheme="minorHAnsi" w:hAnsiTheme="minorHAnsi" w:cstheme="minorHAnsi"/>
        </w:rPr>
        <w:t>We will</w:t>
      </w:r>
      <w:r w:rsidRPr="00DE281E">
        <w:rPr>
          <w:rFonts w:asciiTheme="minorHAnsi" w:hAnsiTheme="minorHAnsi" w:cstheme="minorHAnsi"/>
        </w:rPr>
        <w:t xml:space="preserve"> serve an even broader student population</w:t>
      </w:r>
      <w:r>
        <w:rPr>
          <w:rFonts w:asciiTheme="minorHAnsi" w:hAnsiTheme="minorHAnsi" w:cstheme="minorHAnsi"/>
        </w:rPr>
        <w:t xml:space="preserve"> and </w:t>
      </w:r>
      <w:r w:rsidRPr="00DE281E">
        <w:rPr>
          <w:rFonts w:asciiTheme="minorHAnsi" w:hAnsiTheme="minorHAnsi" w:cstheme="minorHAnsi"/>
        </w:rPr>
        <w:t>meet the needs of learners who pursue educational goals in an increasingly multi‐cultural and dynamic</w:t>
      </w:r>
      <w:r w:rsidRPr="00DE281E">
        <w:rPr>
          <w:rFonts w:asciiTheme="minorHAnsi" w:hAnsiTheme="minorHAnsi" w:cstheme="minorHAnsi"/>
          <w:spacing w:val="-32"/>
        </w:rPr>
        <w:t xml:space="preserve"> </w:t>
      </w:r>
      <w:r w:rsidRPr="00DE281E">
        <w:rPr>
          <w:rFonts w:asciiTheme="minorHAnsi" w:hAnsiTheme="minorHAnsi" w:cstheme="minorHAnsi"/>
        </w:rPr>
        <w:t>context.</w:t>
      </w:r>
    </w:p>
    <w:p w:rsidR="00D452D8" w:rsidRPr="00852FDC" w:rsidRDefault="00D452D8" w:rsidP="00D452D8">
      <w:pPr>
        <w:pStyle w:val="Heading1"/>
      </w:pPr>
      <w:r w:rsidRPr="00852FDC">
        <w:t>Research</w:t>
      </w:r>
    </w:p>
    <w:p w:rsidR="00D452D8" w:rsidRPr="00852FDC" w:rsidRDefault="00D452D8" w:rsidP="00D452D8">
      <w:pPr>
        <w:pStyle w:val="BodyText"/>
        <w:spacing w:before="120"/>
        <w:ind w:right="128"/>
        <w:rPr>
          <w:rFonts w:asciiTheme="minorHAnsi" w:hAnsiTheme="minorHAnsi" w:cstheme="minorHAnsi"/>
        </w:rPr>
      </w:pPr>
      <w:r>
        <w:rPr>
          <w:rFonts w:asciiTheme="minorHAnsi" w:hAnsiTheme="minorHAnsi" w:cstheme="minorHAnsi"/>
        </w:rPr>
        <w:t>We</w:t>
      </w:r>
      <w:r w:rsidRPr="00852FDC">
        <w:rPr>
          <w:rFonts w:asciiTheme="minorHAnsi" w:hAnsiTheme="minorHAnsi" w:cstheme="minorHAnsi"/>
        </w:rPr>
        <w:t xml:space="preserve"> will demonstrate </w:t>
      </w:r>
      <w:r w:rsidRPr="00852FDC">
        <w:rPr>
          <w:rFonts w:asciiTheme="minorHAnsi" w:hAnsiTheme="minorHAnsi" w:cstheme="minorHAnsi"/>
          <w:i/>
        </w:rPr>
        <w:t>integrative research leadership</w:t>
      </w:r>
      <w:r w:rsidRPr="00852FDC">
        <w:rPr>
          <w:rFonts w:asciiTheme="minorHAnsi" w:hAnsiTheme="minorHAnsi" w:cstheme="minorHAnsi"/>
        </w:rPr>
        <w:t>, creating or co‐creating research centers and participating in cross‐disciplinary proposals and projects. We will</w:t>
      </w:r>
      <w:r>
        <w:rPr>
          <w:rFonts w:asciiTheme="minorHAnsi" w:hAnsiTheme="minorHAnsi" w:cstheme="minorHAnsi"/>
        </w:rPr>
        <w:t xml:space="preserve"> </w:t>
      </w:r>
      <w:r w:rsidRPr="00852FDC">
        <w:rPr>
          <w:rFonts w:asciiTheme="minorHAnsi" w:hAnsiTheme="minorHAnsi" w:cstheme="minorHAnsi"/>
        </w:rPr>
        <w:t>leverage such efforts to increase visibility and impact at the university, national, and international level. We will invest strategically in projects that include partners from other colleges or external partners, using our expertise and interest in the data sciences, and in the analysis and human‐centered response to social‐technical contexts, as integrative themes for addressing critical problems in modern society.</w:t>
      </w:r>
    </w:p>
    <w:p w:rsidR="00D452D8" w:rsidRPr="00DE281E" w:rsidRDefault="00D452D8" w:rsidP="00D452D8">
      <w:pPr>
        <w:pStyle w:val="Heading1"/>
      </w:pPr>
      <w:r w:rsidRPr="00DE281E">
        <w:t>Engaged Scholarship</w:t>
      </w:r>
    </w:p>
    <w:p w:rsidR="00D452D8" w:rsidRDefault="00D452D8" w:rsidP="00D452D8">
      <w:pPr>
        <w:pStyle w:val="BodyText"/>
        <w:spacing w:before="120"/>
        <w:ind w:right="173"/>
        <w:rPr>
          <w:rFonts w:asciiTheme="minorHAnsi" w:hAnsiTheme="minorHAnsi" w:cstheme="minorHAnsi"/>
        </w:rPr>
      </w:pPr>
      <w:r>
        <w:rPr>
          <w:rFonts w:asciiTheme="minorHAnsi" w:hAnsiTheme="minorHAnsi" w:cstheme="minorHAnsi"/>
        </w:rPr>
        <w:t>We</w:t>
      </w:r>
      <w:r w:rsidRPr="00DE281E">
        <w:rPr>
          <w:rFonts w:asciiTheme="minorHAnsi" w:hAnsiTheme="minorHAnsi" w:cstheme="minorHAnsi"/>
        </w:rPr>
        <w:t xml:space="preserve"> will </w:t>
      </w:r>
      <w:r w:rsidRPr="00DE281E">
        <w:rPr>
          <w:rFonts w:asciiTheme="minorHAnsi" w:hAnsiTheme="minorHAnsi" w:cstheme="minorHAnsi"/>
          <w:i/>
        </w:rPr>
        <w:t>broaden and strengthen student and faculty engaged scholarship</w:t>
      </w:r>
      <w:r w:rsidRPr="00DE281E">
        <w:rPr>
          <w:rFonts w:asciiTheme="minorHAnsi" w:hAnsiTheme="minorHAnsi" w:cstheme="minorHAnsi"/>
        </w:rPr>
        <w:t xml:space="preserve">, building on </w:t>
      </w:r>
      <w:r>
        <w:rPr>
          <w:rFonts w:asciiTheme="minorHAnsi" w:hAnsiTheme="minorHAnsi" w:cstheme="minorHAnsi"/>
        </w:rPr>
        <w:t>and</w:t>
      </w:r>
      <w:r w:rsidRPr="00DE281E">
        <w:rPr>
          <w:rFonts w:asciiTheme="minorHAnsi" w:hAnsiTheme="minorHAnsi" w:cstheme="minorHAnsi"/>
        </w:rPr>
        <w:t xml:space="preserve"> going beyond the internships we now require of all undergraduates. We will develop and grow other venues for such experiences, including undergraduate research and service learning </w:t>
      </w:r>
      <w:r>
        <w:rPr>
          <w:rFonts w:asciiTheme="minorHAnsi" w:hAnsiTheme="minorHAnsi" w:cstheme="minorHAnsi"/>
        </w:rPr>
        <w:t>opportunities</w:t>
      </w:r>
      <w:r w:rsidRPr="00DE281E">
        <w:rPr>
          <w:rFonts w:asciiTheme="minorHAnsi" w:hAnsiTheme="minorHAnsi" w:cstheme="minorHAnsi"/>
        </w:rPr>
        <w:t>, as well as the entrepreneurial experiences afforded by our Entrepreneurship and Innovation minor</w:t>
      </w:r>
      <w:r>
        <w:rPr>
          <w:rFonts w:asciiTheme="minorHAnsi" w:hAnsiTheme="minorHAnsi" w:cstheme="minorHAnsi"/>
        </w:rPr>
        <w:t xml:space="preserve"> and related activities</w:t>
      </w:r>
      <w:r w:rsidRPr="00DE281E">
        <w:rPr>
          <w:rFonts w:asciiTheme="minorHAnsi" w:hAnsiTheme="minorHAnsi" w:cstheme="minorHAnsi"/>
        </w:rPr>
        <w:t>, seed fund</w:t>
      </w:r>
      <w:r>
        <w:rPr>
          <w:rFonts w:asciiTheme="minorHAnsi" w:hAnsiTheme="minorHAnsi" w:cstheme="minorHAnsi"/>
        </w:rPr>
        <w:t>ing</w:t>
      </w:r>
      <w:r w:rsidRPr="00DE281E">
        <w:rPr>
          <w:rFonts w:asciiTheme="minorHAnsi" w:hAnsiTheme="minorHAnsi" w:cstheme="minorHAnsi"/>
        </w:rPr>
        <w:t xml:space="preserve"> that we invest in technology transfer projects for researchers, </w:t>
      </w:r>
      <w:r>
        <w:rPr>
          <w:rFonts w:asciiTheme="minorHAnsi" w:hAnsiTheme="minorHAnsi" w:cstheme="minorHAnsi"/>
        </w:rPr>
        <w:t xml:space="preserve">and </w:t>
      </w:r>
      <w:r w:rsidRPr="00DE281E">
        <w:rPr>
          <w:rFonts w:asciiTheme="minorHAnsi" w:hAnsiTheme="minorHAnsi" w:cstheme="minorHAnsi"/>
        </w:rPr>
        <w:t>expansion of Start</w:t>
      </w:r>
      <w:r>
        <w:rPr>
          <w:rFonts w:asciiTheme="minorHAnsi" w:hAnsiTheme="minorHAnsi" w:cstheme="minorHAnsi"/>
        </w:rPr>
        <w:t>u</w:t>
      </w:r>
      <w:r w:rsidRPr="00DE281E">
        <w:rPr>
          <w:rFonts w:asciiTheme="minorHAnsi" w:hAnsiTheme="minorHAnsi" w:cstheme="minorHAnsi"/>
        </w:rPr>
        <w:t>p Week and relat</w:t>
      </w:r>
      <w:r>
        <w:rPr>
          <w:rFonts w:asciiTheme="minorHAnsi" w:hAnsiTheme="minorHAnsi" w:cstheme="minorHAnsi"/>
        </w:rPr>
        <w:t>ed competitions and challenges.</w:t>
      </w:r>
    </w:p>
    <w:p w:rsidR="00D452D8" w:rsidRDefault="00D452D8" w:rsidP="00D452D8">
      <w:pPr>
        <w:widowControl/>
        <w:autoSpaceDE/>
        <w:autoSpaceDN/>
        <w:spacing w:after="160" w:line="259" w:lineRule="auto"/>
        <w:rPr>
          <w:rFonts w:asciiTheme="minorHAnsi" w:hAnsiTheme="minorHAnsi" w:cstheme="minorHAnsi"/>
        </w:rPr>
      </w:pPr>
      <w:r>
        <w:rPr>
          <w:rFonts w:asciiTheme="minorHAnsi" w:hAnsiTheme="minorHAnsi" w:cstheme="minorHAnsi"/>
        </w:rPr>
        <w:br w:type="page"/>
      </w:r>
    </w:p>
    <w:p w:rsidR="00D452D8" w:rsidRDefault="00D452D8" w:rsidP="00D452D8">
      <w:pPr>
        <w:pStyle w:val="StrategicPlanHeading"/>
      </w:pPr>
      <w:r>
        <w:lastRenderedPageBreak/>
        <w:t>Strategic Goals</w:t>
      </w:r>
    </w:p>
    <w:p w:rsidR="00D452D8" w:rsidRPr="00DE281E" w:rsidRDefault="00D452D8" w:rsidP="00D452D8">
      <w:pPr>
        <w:pStyle w:val="BodyText"/>
        <w:ind w:right="134"/>
        <w:rPr>
          <w:rFonts w:asciiTheme="minorHAnsi" w:hAnsiTheme="minorHAnsi" w:cstheme="minorHAnsi"/>
        </w:rPr>
      </w:pPr>
      <w:r>
        <w:rPr>
          <w:rFonts w:asciiTheme="minorHAnsi" w:hAnsiTheme="minorHAnsi" w:cstheme="minorHAnsi"/>
        </w:rPr>
        <w:t>The College of Information Sciences and Technology’s</w:t>
      </w:r>
      <w:r w:rsidRPr="00DE281E">
        <w:rPr>
          <w:rFonts w:asciiTheme="minorHAnsi" w:hAnsiTheme="minorHAnsi" w:cstheme="minorHAnsi"/>
        </w:rPr>
        <w:t xml:space="preserve"> strategic goals align with four of the five thematic priorities established </w:t>
      </w:r>
      <w:r>
        <w:rPr>
          <w:rFonts w:asciiTheme="minorHAnsi" w:hAnsiTheme="minorHAnsi" w:cstheme="minorHAnsi"/>
        </w:rPr>
        <w:t xml:space="preserve">in the Executive Summary of </w:t>
      </w:r>
      <w:r w:rsidRPr="00DE281E">
        <w:rPr>
          <w:rFonts w:asciiTheme="minorHAnsi" w:hAnsiTheme="minorHAnsi" w:cstheme="minorHAnsi"/>
        </w:rPr>
        <w:t xml:space="preserve">Pennsylvania State University’s </w:t>
      </w:r>
      <w:r>
        <w:rPr>
          <w:rFonts w:asciiTheme="minorHAnsi" w:hAnsiTheme="minorHAnsi" w:cstheme="minorHAnsi"/>
        </w:rPr>
        <w:t>Strategic Plan for 2016 to 2020.</w:t>
      </w:r>
    </w:p>
    <w:p w:rsidR="00D452D8" w:rsidRDefault="00D452D8" w:rsidP="00D452D8">
      <w:pPr>
        <w:pStyle w:val="Heading1"/>
      </w:pPr>
      <w:r w:rsidRPr="00DE281E">
        <w:t>Transforming Education</w:t>
      </w:r>
    </w:p>
    <w:p w:rsidR="00D452D8" w:rsidRPr="00E901C5" w:rsidRDefault="00D452D8" w:rsidP="00D452D8">
      <w:r>
        <w:t>Penn State will be a leader in the transformation of education, including enhancing access to it, as it fulfills its land-grant mission in a 21st-century context and continues to drive discovery-focused research across disciplines</w:t>
      </w:r>
    </w:p>
    <w:p w:rsidR="00D452D8" w:rsidRDefault="00D452D8" w:rsidP="00D452D8">
      <w:pPr>
        <w:pStyle w:val="Heading1"/>
      </w:pPr>
      <w:r w:rsidRPr="00DE281E">
        <w:t>Driving Digital Innovation</w:t>
      </w:r>
    </w:p>
    <w:p w:rsidR="00D452D8" w:rsidRPr="00E901C5" w:rsidRDefault="00D452D8" w:rsidP="00D452D8">
      <w:r>
        <w:t xml:space="preserve">Penn State will be a leader in preparing students for success in the digital age and use digitally optimized outreach to foster economic prosperity in communities across Pennsylvania and </w:t>
      </w:r>
      <w:proofErr w:type="gramStart"/>
      <w:r>
        <w:t>beyond</w:t>
      </w:r>
      <w:proofErr w:type="gramEnd"/>
      <w:r>
        <w:t>.</w:t>
      </w:r>
    </w:p>
    <w:p w:rsidR="00D452D8" w:rsidRDefault="00D452D8" w:rsidP="00D452D8">
      <w:pPr>
        <w:pStyle w:val="Heading1"/>
      </w:pPr>
      <w:r w:rsidRPr="00DE281E">
        <w:t>Enhancing Health</w:t>
      </w:r>
    </w:p>
    <w:p w:rsidR="00D452D8" w:rsidRPr="00E901C5" w:rsidRDefault="00D452D8" w:rsidP="00D452D8">
      <w:r>
        <w:t>Penn State will be a leader in promoting quality of life through comprehensive approaches to enhancing personalized and population health, achieved through a commitment to and investment in relevant research, education, clinical practice, and outreach.</w:t>
      </w:r>
    </w:p>
    <w:p w:rsidR="00D452D8" w:rsidRPr="00DE281E" w:rsidRDefault="00D452D8" w:rsidP="00D452D8">
      <w:pPr>
        <w:pStyle w:val="Heading1"/>
      </w:pPr>
      <w:r w:rsidRPr="00DE281E">
        <w:t>Stewarding Our Planet’s Resources</w:t>
      </w:r>
    </w:p>
    <w:p w:rsidR="00D452D8" w:rsidRDefault="00D452D8" w:rsidP="00D452D8">
      <w:pPr>
        <w:widowControl/>
        <w:autoSpaceDE/>
        <w:autoSpaceDN/>
        <w:spacing w:after="160" w:line="259" w:lineRule="auto"/>
        <w:rPr>
          <w:rFonts w:asciiTheme="minorHAnsi" w:hAnsiTheme="minorHAnsi" w:cstheme="minorHAnsi"/>
        </w:rPr>
      </w:pPr>
      <w:r>
        <w:t>Penn State will be a leader in creating comprehensive solutions to mitigate the dangers of climate change and address the challenges of providing safe and abundant water, clean and renewable energy sources, and plentiful and nutritious food.</w:t>
      </w:r>
    </w:p>
    <w:p w:rsidR="00D452D8" w:rsidRDefault="00D452D8" w:rsidP="00D452D8">
      <w:pPr>
        <w:pStyle w:val="StrategicPlanHeading"/>
      </w:pPr>
      <w:r>
        <w:t>Key Initiatives and Performance Indicators</w:t>
      </w:r>
    </w:p>
    <w:p w:rsidR="00D452D8" w:rsidRDefault="00D452D8" w:rsidP="00D452D8">
      <w:pPr>
        <w:pStyle w:val="BodyText"/>
        <w:ind w:right="134"/>
        <w:rPr>
          <w:rFonts w:asciiTheme="minorHAnsi" w:hAnsiTheme="minorHAnsi" w:cstheme="minorHAnsi"/>
        </w:rPr>
      </w:pPr>
      <w:r>
        <w:rPr>
          <w:rFonts w:asciiTheme="minorHAnsi" w:hAnsiTheme="minorHAnsi" w:cstheme="minorHAnsi"/>
        </w:rPr>
        <w:t xml:space="preserve">IST vision, mission, and values are the foundation of this plan, indicating its direction and driving its success. These factors align with those established </w:t>
      </w:r>
      <w:r w:rsidRPr="00137AA1">
        <w:rPr>
          <w:rFonts w:asciiTheme="minorHAnsi" w:hAnsiTheme="minorHAnsi" w:cstheme="minorHAnsi"/>
        </w:rPr>
        <w:t>by Pennsylvania State University’s Strategic Plan for 2016 to 2020</w:t>
      </w:r>
      <w:r>
        <w:rPr>
          <w:rFonts w:asciiTheme="minorHAnsi" w:hAnsiTheme="minorHAnsi" w:cstheme="minorHAnsi"/>
        </w:rPr>
        <w:t>. We will use this context to improve educational quality, increase research output, and enhance student engagement in and out of the classroom.</w:t>
      </w:r>
    </w:p>
    <w:p w:rsidR="00D452D8" w:rsidRDefault="00D452D8" w:rsidP="00D452D8">
      <w:pPr>
        <w:pStyle w:val="BodyText"/>
        <w:ind w:right="117"/>
        <w:rPr>
          <w:rFonts w:asciiTheme="minorHAnsi" w:hAnsiTheme="minorHAnsi" w:cstheme="minorHAnsi"/>
        </w:rPr>
      </w:pPr>
    </w:p>
    <w:p w:rsidR="00D452D8" w:rsidRDefault="00D452D8" w:rsidP="00D452D8">
      <w:pPr>
        <w:pStyle w:val="BodyText"/>
        <w:ind w:right="117"/>
        <w:rPr>
          <w:rFonts w:asciiTheme="minorHAnsi" w:hAnsiTheme="minorHAnsi" w:cstheme="minorHAnsi"/>
        </w:rPr>
      </w:pPr>
      <w:r w:rsidRPr="00DE281E">
        <w:rPr>
          <w:rFonts w:asciiTheme="minorHAnsi" w:hAnsiTheme="minorHAnsi" w:cstheme="minorHAnsi"/>
        </w:rPr>
        <w:t xml:space="preserve">With </w:t>
      </w:r>
      <w:r>
        <w:rPr>
          <w:rFonts w:asciiTheme="minorHAnsi" w:hAnsiTheme="minorHAnsi" w:cstheme="minorHAnsi"/>
        </w:rPr>
        <w:t>these factors</w:t>
      </w:r>
      <w:r w:rsidRPr="00DE281E">
        <w:rPr>
          <w:rFonts w:asciiTheme="minorHAnsi" w:hAnsiTheme="minorHAnsi" w:cstheme="minorHAnsi"/>
        </w:rPr>
        <w:t xml:space="preserve"> in mind, we articulate </w:t>
      </w:r>
      <w:r>
        <w:rPr>
          <w:rFonts w:asciiTheme="minorHAnsi" w:hAnsiTheme="minorHAnsi" w:cstheme="minorHAnsi"/>
        </w:rPr>
        <w:t>priorities</w:t>
      </w:r>
      <w:r w:rsidRPr="00DE281E">
        <w:rPr>
          <w:rFonts w:asciiTheme="minorHAnsi" w:hAnsiTheme="minorHAnsi" w:cstheme="minorHAnsi"/>
        </w:rPr>
        <w:t xml:space="preserve"> </w:t>
      </w:r>
      <w:proofErr w:type="gramStart"/>
      <w:r>
        <w:rPr>
          <w:rFonts w:asciiTheme="minorHAnsi" w:hAnsiTheme="minorHAnsi" w:cstheme="minorHAnsi"/>
        </w:rPr>
        <w:t>to</w:t>
      </w:r>
      <w:r w:rsidRPr="00DE281E">
        <w:rPr>
          <w:rFonts w:asciiTheme="minorHAnsi" w:hAnsiTheme="minorHAnsi" w:cstheme="minorHAnsi"/>
        </w:rPr>
        <w:t xml:space="preserve"> vigorously </w:t>
      </w:r>
      <w:r>
        <w:rPr>
          <w:rFonts w:asciiTheme="minorHAnsi" w:hAnsiTheme="minorHAnsi" w:cstheme="minorHAnsi"/>
        </w:rPr>
        <w:t>pursue</w:t>
      </w:r>
      <w:proofErr w:type="gramEnd"/>
      <w:r>
        <w:rPr>
          <w:rFonts w:asciiTheme="minorHAnsi" w:hAnsiTheme="minorHAnsi" w:cstheme="minorHAnsi"/>
        </w:rPr>
        <w:t xml:space="preserve"> </w:t>
      </w:r>
      <w:r w:rsidRPr="00DE281E">
        <w:rPr>
          <w:rFonts w:asciiTheme="minorHAnsi" w:hAnsiTheme="minorHAnsi" w:cstheme="minorHAnsi"/>
        </w:rPr>
        <w:t xml:space="preserve">over the timeline of this plan. The following tables outline the </w:t>
      </w:r>
      <w:r w:rsidRPr="0047327E">
        <w:rPr>
          <w:rFonts w:asciiTheme="minorHAnsi" w:hAnsiTheme="minorHAnsi" w:cstheme="minorHAnsi"/>
        </w:rPr>
        <w:t>key ini</w:t>
      </w:r>
      <w:r>
        <w:rPr>
          <w:rFonts w:asciiTheme="minorHAnsi" w:hAnsiTheme="minorHAnsi" w:cstheme="minorHAnsi"/>
        </w:rPr>
        <w:t>ti</w:t>
      </w:r>
      <w:r w:rsidRPr="0047327E">
        <w:rPr>
          <w:rFonts w:asciiTheme="minorHAnsi" w:hAnsiTheme="minorHAnsi" w:cstheme="minorHAnsi"/>
        </w:rPr>
        <w:t>ative</w:t>
      </w:r>
      <w:r>
        <w:rPr>
          <w:rFonts w:asciiTheme="minorHAnsi" w:hAnsiTheme="minorHAnsi" w:cstheme="minorHAnsi"/>
        </w:rPr>
        <w:t>s used to achieve our stated goals and the</w:t>
      </w:r>
      <w:r w:rsidRPr="00DE281E">
        <w:rPr>
          <w:rFonts w:asciiTheme="minorHAnsi" w:hAnsiTheme="minorHAnsi" w:cstheme="minorHAnsi"/>
        </w:rPr>
        <w:t xml:space="preserve"> performance indicators </w:t>
      </w:r>
      <w:r>
        <w:rPr>
          <w:rFonts w:asciiTheme="minorHAnsi" w:hAnsiTheme="minorHAnsi" w:cstheme="minorHAnsi"/>
        </w:rPr>
        <w:t>used to measure their success</w:t>
      </w:r>
      <w:r w:rsidRPr="00DE281E">
        <w:rPr>
          <w:rFonts w:asciiTheme="minorHAnsi" w:hAnsiTheme="minorHAnsi" w:cstheme="minorHAnsi"/>
        </w:rPr>
        <w:t>.</w:t>
      </w:r>
    </w:p>
    <w:p w:rsidR="00D452D8" w:rsidRDefault="00D452D8" w:rsidP="00D452D8">
      <w:pPr>
        <w:widowControl/>
        <w:autoSpaceDE/>
        <w:autoSpaceDN/>
        <w:spacing w:after="160" w:line="259" w:lineRule="auto"/>
        <w:rPr>
          <w:rFonts w:asciiTheme="minorHAnsi" w:hAnsiTheme="minorHAnsi" w:cstheme="minorHAnsi"/>
        </w:rPr>
      </w:pPr>
      <w:r>
        <w:rPr>
          <w:rFonts w:asciiTheme="minorHAnsi" w:hAnsiTheme="minorHAnsi" w:cstheme="minorHAnsi"/>
        </w:rPr>
        <w:br w:type="page"/>
      </w:r>
    </w:p>
    <w:tbl>
      <w:tblPr>
        <w:tblW w:w="5081" w:type="pct"/>
        <w:tblBorders>
          <w:top w:val="single" w:sz="8" w:space="0" w:color="7AA0CD"/>
          <w:left w:val="single" w:sz="8" w:space="0" w:color="7AA0CD"/>
          <w:bottom w:val="single" w:sz="8" w:space="0" w:color="7AA0CD"/>
          <w:right w:val="single" w:sz="8" w:space="0" w:color="7AA0CD"/>
          <w:insideH w:val="single" w:sz="8" w:space="0" w:color="7AA0CD"/>
          <w:insideV w:val="single" w:sz="8" w:space="0" w:color="7AA0CD"/>
        </w:tblBorders>
        <w:tblLayout w:type="fixed"/>
        <w:tblCellMar>
          <w:left w:w="0" w:type="dxa"/>
          <w:right w:w="0" w:type="dxa"/>
        </w:tblCellMar>
        <w:tblLook w:val="01E0" w:firstRow="1" w:lastRow="1" w:firstColumn="1" w:lastColumn="1" w:noHBand="0" w:noVBand="0"/>
      </w:tblPr>
      <w:tblGrid>
        <w:gridCol w:w="2151"/>
        <w:gridCol w:w="2612"/>
        <w:gridCol w:w="4580"/>
        <w:gridCol w:w="148"/>
      </w:tblGrid>
      <w:tr w:rsidR="00D452D8" w:rsidRPr="00A2176C" w:rsidTr="0065246D">
        <w:trPr>
          <w:trHeight w:hRule="exact" w:val="646"/>
        </w:trPr>
        <w:tc>
          <w:tcPr>
            <w:tcW w:w="5000" w:type="pct"/>
            <w:gridSpan w:val="4"/>
            <w:shd w:val="clear" w:color="auto" w:fill="1E407C"/>
            <w:vAlign w:val="center"/>
          </w:tcPr>
          <w:p w:rsidR="00D452D8" w:rsidRDefault="00D452D8" w:rsidP="0065246D">
            <w:pPr>
              <w:pStyle w:val="TableParagraph"/>
              <w:spacing w:before="0"/>
              <w:ind w:left="360" w:right="547"/>
              <w:jc w:val="center"/>
              <w:rPr>
                <w:rFonts w:asciiTheme="minorHAnsi" w:hAnsiTheme="minorHAnsi" w:cstheme="minorHAnsi"/>
                <w:i/>
                <w:color w:val="FFFFFF"/>
                <w:sz w:val="18"/>
                <w:szCs w:val="18"/>
              </w:rPr>
            </w:pPr>
            <w:r>
              <w:rPr>
                <w:rFonts w:asciiTheme="minorHAnsi" w:hAnsiTheme="minorHAnsi" w:cstheme="minorHAnsi"/>
                <w:color w:val="FFFFFF"/>
                <w:sz w:val="18"/>
                <w:szCs w:val="18"/>
              </w:rPr>
              <w:lastRenderedPageBreak/>
              <w:t>Table 5-1</w:t>
            </w:r>
            <w:r w:rsidRPr="00DE281E">
              <w:rPr>
                <w:rFonts w:asciiTheme="minorHAnsi" w:hAnsiTheme="minorHAnsi" w:cstheme="minorHAnsi"/>
                <w:color w:val="FFFFFF"/>
                <w:sz w:val="18"/>
                <w:szCs w:val="18"/>
              </w:rPr>
              <w:t xml:space="preserve">: </w:t>
            </w:r>
            <w:r>
              <w:rPr>
                <w:rFonts w:asciiTheme="minorHAnsi" w:hAnsiTheme="minorHAnsi" w:cstheme="minorHAnsi"/>
                <w:color w:val="FFFFFF"/>
                <w:sz w:val="18"/>
                <w:szCs w:val="18"/>
              </w:rPr>
              <w:t xml:space="preserve">Strategic Objective: </w:t>
            </w:r>
            <w:r>
              <w:rPr>
                <w:rFonts w:asciiTheme="minorHAnsi" w:hAnsiTheme="minorHAnsi" w:cstheme="minorHAnsi"/>
                <w:i/>
                <w:color w:val="FFFFFF"/>
                <w:sz w:val="18"/>
                <w:szCs w:val="18"/>
              </w:rPr>
              <w:t>Transforming Education</w:t>
            </w:r>
          </w:p>
          <w:p w:rsidR="00D452D8" w:rsidRPr="00DE281E" w:rsidRDefault="00D452D8" w:rsidP="0065246D">
            <w:pPr>
              <w:pStyle w:val="TableParagraph"/>
              <w:spacing w:before="0"/>
              <w:ind w:left="360" w:right="547"/>
              <w:jc w:val="center"/>
              <w:rPr>
                <w:rFonts w:asciiTheme="minorHAnsi" w:hAnsiTheme="minorHAnsi" w:cstheme="minorHAnsi"/>
                <w:sz w:val="18"/>
                <w:szCs w:val="18"/>
              </w:rPr>
            </w:pPr>
            <w:r w:rsidRPr="00DE281E">
              <w:rPr>
                <w:rFonts w:asciiTheme="minorHAnsi" w:hAnsiTheme="minorHAnsi" w:cstheme="minorHAnsi"/>
                <w:color w:val="FFFFFF"/>
                <w:sz w:val="18"/>
                <w:szCs w:val="18"/>
              </w:rPr>
              <w:t>Goals, Key Initiati</w:t>
            </w:r>
            <w:r>
              <w:rPr>
                <w:rFonts w:asciiTheme="minorHAnsi" w:hAnsiTheme="minorHAnsi" w:cstheme="minorHAnsi"/>
                <w:color w:val="FFFFFF"/>
                <w:sz w:val="18"/>
                <w:szCs w:val="18"/>
              </w:rPr>
              <w:t>ves, and Performance Indicators</w:t>
            </w:r>
            <w:r>
              <w:rPr>
                <w:rFonts w:asciiTheme="minorHAnsi" w:hAnsiTheme="minorHAnsi" w:cstheme="minorHAnsi"/>
                <w:i/>
                <w:color w:val="FFFFFF"/>
                <w:sz w:val="18"/>
                <w:szCs w:val="18"/>
              </w:rPr>
              <w:t xml:space="preserve"> </w:t>
            </w:r>
            <w:r w:rsidRPr="00DE281E">
              <w:rPr>
                <w:rFonts w:asciiTheme="minorHAnsi" w:hAnsiTheme="minorHAnsi" w:cstheme="minorHAnsi"/>
                <w:i/>
                <w:color w:val="FFFFFF"/>
                <w:sz w:val="18"/>
                <w:szCs w:val="18"/>
              </w:rPr>
              <w:t>(</w:t>
            </w:r>
            <w:r w:rsidRPr="00DE281E">
              <w:rPr>
                <w:rFonts w:asciiTheme="minorHAnsi" w:hAnsiTheme="minorHAnsi" w:cstheme="minorHAnsi"/>
                <w:color w:val="FFFFFF"/>
                <w:sz w:val="18"/>
                <w:szCs w:val="18"/>
              </w:rPr>
              <w:t>AY 2015/16-2020/21)</w:t>
            </w:r>
          </w:p>
        </w:tc>
      </w:tr>
      <w:tr w:rsidR="00D452D8" w:rsidRPr="00D26775" w:rsidTr="0065246D">
        <w:trPr>
          <w:trHeight w:hRule="exact" w:val="370"/>
        </w:trPr>
        <w:tc>
          <w:tcPr>
            <w:tcW w:w="1132" w:type="pct"/>
            <w:shd w:val="clear" w:color="auto" w:fill="BDD6EE" w:themeFill="accent1" w:themeFillTint="66"/>
          </w:tcPr>
          <w:p w:rsidR="00D452D8" w:rsidRPr="00DE281E" w:rsidRDefault="00D452D8" w:rsidP="0065246D">
            <w:pPr>
              <w:pStyle w:val="TableParagraph"/>
              <w:spacing w:before="60"/>
              <w:ind w:left="163"/>
              <w:rPr>
                <w:rFonts w:asciiTheme="minorHAnsi" w:hAnsiTheme="minorHAnsi" w:cstheme="minorHAnsi"/>
                <w:b/>
                <w:sz w:val="18"/>
                <w:szCs w:val="18"/>
              </w:rPr>
            </w:pPr>
            <w:r w:rsidRPr="00DE281E">
              <w:rPr>
                <w:rFonts w:asciiTheme="minorHAnsi" w:hAnsiTheme="minorHAnsi" w:cstheme="minorHAnsi"/>
                <w:b/>
                <w:sz w:val="18"/>
                <w:szCs w:val="18"/>
              </w:rPr>
              <w:t>Goals</w:t>
            </w:r>
          </w:p>
        </w:tc>
        <w:tc>
          <w:tcPr>
            <w:tcW w:w="1376" w:type="pct"/>
            <w:shd w:val="clear" w:color="auto" w:fill="BDD6EE" w:themeFill="accent1" w:themeFillTint="66"/>
          </w:tcPr>
          <w:p w:rsidR="00D452D8" w:rsidRPr="00DE281E" w:rsidRDefault="00D452D8" w:rsidP="0065246D">
            <w:pPr>
              <w:pStyle w:val="TableParagraph"/>
              <w:spacing w:before="60"/>
              <w:ind w:left="266"/>
              <w:rPr>
                <w:rFonts w:asciiTheme="minorHAnsi" w:hAnsiTheme="minorHAnsi" w:cstheme="minorHAnsi"/>
                <w:b/>
                <w:sz w:val="18"/>
                <w:szCs w:val="18"/>
              </w:rPr>
            </w:pPr>
            <w:r w:rsidRPr="00DE281E">
              <w:rPr>
                <w:rFonts w:asciiTheme="minorHAnsi" w:hAnsiTheme="minorHAnsi" w:cstheme="minorHAnsi"/>
                <w:b/>
                <w:sz w:val="18"/>
                <w:szCs w:val="18"/>
              </w:rPr>
              <w:t>Key Initiatives</w:t>
            </w:r>
          </w:p>
        </w:tc>
        <w:tc>
          <w:tcPr>
            <w:tcW w:w="2492" w:type="pct"/>
            <w:gridSpan w:val="2"/>
            <w:shd w:val="clear" w:color="auto" w:fill="BDD6EE" w:themeFill="accent1" w:themeFillTint="66"/>
          </w:tcPr>
          <w:p w:rsidR="00D452D8" w:rsidRPr="00DE281E" w:rsidRDefault="00D452D8" w:rsidP="0065246D">
            <w:pPr>
              <w:pStyle w:val="TableParagraph"/>
              <w:spacing w:before="60"/>
              <w:ind w:left="263"/>
              <w:rPr>
                <w:rFonts w:asciiTheme="minorHAnsi" w:hAnsiTheme="minorHAnsi" w:cstheme="minorHAnsi"/>
                <w:b/>
                <w:sz w:val="18"/>
                <w:szCs w:val="18"/>
              </w:rPr>
            </w:pPr>
            <w:r w:rsidRPr="00DE281E">
              <w:rPr>
                <w:rFonts w:asciiTheme="minorHAnsi" w:hAnsiTheme="minorHAnsi" w:cstheme="minorHAnsi"/>
                <w:b/>
                <w:sz w:val="18"/>
                <w:szCs w:val="18"/>
              </w:rPr>
              <w:t>Performance Indicators</w:t>
            </w:r>
            <w:r>
              <w:rPr>
                <w:rFonts w:asciiTheme="minorHAnsi" w:hAnsiTheme="minorHAnsi" w:cstheme="minorHAnsi"/>
                <w:b/>
                <w:sz w:val="18"/>
                <w:szCs w:val="18"/>
              </w:rPr>
              <w:t xml:space="preserve"> (Fall 2015 baseline)</w:t>
            </w:r>
          </w:p>
        </w:tc>
      </w:tr>
      <w:tr w:rsidR="00D452D8" w:rsidRPr="00D26775" w:rsidTr="0065246D">
        <w:trPr>
          <w:trHeight w:val="2653"/>
        </w:trPr>
        <w:tc>
          <w:tcPr>
            <w:tcW w:w="1132" w:type="pct"/>
            <w:shd w:val="clear" w:color="auto" w:fill="auto"/>
          </w:tcPr>
          <w:p w:rsidR="00D452D8" w:rsidRPr="00641BA1" w:rsidRDefault="00D452D8" w:rsidP="0065246D">
            <w:pPr>
              <w:pStyle w:val="TableParagraph"/>
              <w:spacing w:before="57"/>
              <w:ind w:left="163" w:right="-12"/>
              <w:rPr>
                <w:rFonts w:asciiTheme="minorHAnsi" w:hAnsiTheme="minorHAnsi" w:cstheme="minorHAnsi"/>
                <w:i/>
                <w:sz w:val="18"/>
                <w:szCs w:val="18"/>
              </w:rPr>
            </w:pPr>
            <w:r w:rsidRPr="00641BA1">
              <w:rPr>
                <w:rFonts w:asciiTheme="minorHAnsi" w:hAnsiTheme="minorHAnsi" w:cstheme="minorHAnsi"/>
                <w:i/>
                <w:sz w:val="18"/>
                <w:szCs w:val="18"/>
              </w:rPr>
              <w:t>Enhance the student body of IST in both number and quality</w:t>
            </w:r>
          </w:p>
        </w:tc>
        <w:tc>
          <w:tcPr>
            <w:tcW w:w="1376" w:type="pct"/>
            <w:shd w:val="clear" w:color="auto" w:fill="auto"/>
          </w:tcPr>
          <w:p w:rsidR="00D452D8" w:rsidRPr="00D26775" w:rsidRDefault="00D452D8" w:rsidP="00D452D8">
            <w:pPr>
              <w:pStyle w:val="TableParagraph"/>
              <w:numPr>
                <w:ilvl w:val="0"/>
                <w:numId w:val="4"/>
              </w:numPr>
              <w:spacing w:before="57"/>
              <w:ind w:left="258" w:right="159" w:hanging="180"/>
              <w:rPr>
                <w:rFonts w:asciiTheme="minorHAnsi" w:hAnsiTheme="minorHAnsi" w:cstheme="minorHAnsi"/>
                <w:sz w:val="18"/>
                <w:szCs w:val="18"/>
              </w:rPr>
            </w:pPr>
            <w:r w:rsidRPr="00D26775">
              <w:rPr>
                <w:rFonts w:asciiTheme="minorHAnsi" w:hAnsiTheme="minorHAnsi" w:cstheme="minorHAnsi"/>
                <w:sz w:val="18"/>
                <w:szCs w:val="18"/>
              </w:rPr>
              <w:t>Improved messaging</w:t>
            </w:r>
          </w:p>
          <w:p w:rsidR="00D452D8" w:rsidRPr="00D26775" w:rsidRDefault="00D452D8" w:rsidP="00D452D8">
            <w:pPr>
              <w:pStyle w:val="TableParagraph"/>
              <w:numPr>
                <w:ilvl w:val="0"/>
                <w:numId w:val="4"/>
              </w:numPr>
              <w:spacing w:before="57"/>
              <w:ind w:left="258" w:right="93" w:hanging="180"/>
              <w:rPr>
                <w:rFonts w:asciiTheme="minorHAnsi" w:hAnsiTheme="minorHAnsi" w:cstheme="minorHAnsi"/>
                <w:sz w:val="18"/>
                <w:szCs w:val="18"/>
              </w:rPr>
            </w:pPr>
            <w:r w:rsidRPr="00D26775">
              <w:rPr>
                <w:rFonts w:asciiTheme="minorHAnsi" w:hAnsiTheme="minorHAnsi" w:cstheme="minorHAnsi"/>
                <w:sz w:val="18"/>
                <w:szCs w:val="18"/>
              </w:rPr>
              <w:t>Use of scholarship support for recruiting</w:t>
            </w:r>
          </w:p>
          <w:p w:rsidR="00D452D8" w:rsidRPr="00D26775" w:rsidRDefault="00D452D8" w:rsidP="00D452D8">
            <w:pPr>
              <w:pStyle w:val="TableParagraph"/>
              <w:numPr>
                <w:ilvl w:val="0"/>
                <w:numId w:val="4"/>
              </w:numPr>
              <w:spacing w:before="57"/>
              <w:ind w:left="258" w:right="337" w:hanging="180"/>
              <w:rPr>
                <w:rFonts w:asciiTheme="minorHAnsi" w:hAnsiTheme="minorHAnsi" w:cstheme="minorHAnsi"/>
                <w:sz w:val="18"/>
                <w:szCs w:val="18"/>
              </w:rPr>
            </w:pPr>
            <w:r w:rsidRPr="00D26775">
              <w:rPr>
                <w:rFonts w:asciiTheme="minorHAnsi" w:hAnsiTheme="minorHAnsi" w:cstheme="minorHAnsi"/>
                <w:sz w:val="18"/>
                <w:szCs w:val="18"/>
              </w:rPr>
              <w:t>Targeted, data-drive</w:t>
            </w:r>
            <w:r>
              <w:rPr>
                <w:rFonts w:asciiTheme="minorHAnsi" w:hAnsiTheme="minorHAnsi" w:cstheme="minorHAnsi"/>
                <w:sz w:val="18"/>
                <w:szCs w:val="18"/>
              </w:rPr>
              <w:t>n</w:t>
            </w:r>
            <w:r w:rsidRPr="00D26775">
              <w:rPr>
                <w:rFonts w:asciiTheme="minorHAnsi" w:hAnsiTheme="minorHAnsi" w:cstheme="minorHAnsi"/>
                <w:sz w:val="18"/>
                <w:szCs w:val="18"/>
              </w:rPr>
              <w:t>, recruiting</w:t>
            </w:r>
          </w:p>
        </w:tc>
        <w:tc>
          <w:tcPr>
            <w:tcW w:w="2492" w:type="pct"/>
            <w:gridSpan w:val="2"/>
            <w:shd w:val="clear" w:color="auto" w:fill="auto"/>
          </w:tcPr>
          <w:p w:rsidR="00D452D8" w:rsidRPr="00D26775" w:rsidRDefault="00D452D8" w:rsidP="00D452D8">
            <w:pPr>
              <w:pStyle w:val="TableParagraph"/>
              <w:numPr>
                <w:ilvl w:val="0"/>
                <w:numId w:val="4"/>
              </w:numPr>
              <w:spacing w:before="57"/>
              <w:ind w:left="270" w:hanging="187"/>
              <w:rPr>
                <w:rFonts w:asciiTheme="minorHAnsi" w:hAnsiTheme="minorHAnsi" w:cstheme="minorHAnsi"/>
                <w:sz w:val="18"/>
                <w:szCs w:val="18"/>
              </w:rPr>
            </w:pPr>
            <w:r w:rsidRPr="00D26775">
              <w:rPr>
                <w:rFonts w:asciiTheme="minorHAnsi" w:hAnsiTheme="minorHAnsi" w:cstheme="minorHAnsi"/>
                <w:sz w:val="18"/>
                <w:szCs w:val="18"/>
              </w:rPr>
              <w:t>Increase the number of first-year undergraduates coming to University Park to p</w:t>
            </w:r>
            <w:r>
              <w:rPr>
                <w:rFonts w:asciiTheme="minorHAnsi" w:hAnsiTheme="minorHAnsi" w:cstheme="minorHAnsi"/>
                <w:sz w:val="18"/>
                <w:szCs w:val="18"/>
              </w:rPr>
              <w:t>ursue IST-based majors by 100%</w:t>
            </w:r>
          </w:p>
          <w:p w:rsidR="00D452D8" w:rsidRPr="00D26775" w:rsidRDefault="00D452D8" w:rsidP="00D452D8">
            <w:pPr>
              <w:pStyle w:val="TableParagraph"/>
              <w:numPr>
                <w:ilvl w:val="0"/>
                <w:numId w:val="4"/>
              </w:numPr>
              <w:spacing w:before="57"/>
              <w:ind w:left="270" w:hanging="187"/>
              <w:rPr>
                <w:rFonts w:asciiTheme="minorHAnsi" w:hAnsiTheme="minorHAnsi" w:cstheme="minorHAnsi"/>
                <w:sz w:val="18"/>
                <w:szCs w:val="18"/>
              </w:rPr>
            </w:pPr>
            <w:r w:rsidRPr="00D26775">
              <w:rPr>
                <w:rFonts w:asciiTheme="minorHAnsi" w:hAnsiTheme="minorHAnsi" w:cstheme="minorHAnsi"/>
                <w:sz w:val="18"/>
                <w:szCs w:val="18"/>
              </w:rPr>
              <w:t>Increase the number of students pursuing our World Campus programs by 40%</w:t>
            </w:r>
          </w:p>
          <w:p w:rsidR="00D452D8" w:rsidRPr="00D26775" w:rsidRDefault="00D452D8" w:rsidP="00D452D8">
            <w:pPr>
              <w:pStyle w:val="TableParagraph"/>
              <w:numPr>
                <w:ilvl w:val="0"/>
                <w:numId w:val="4"/>
              </w:numPr>
              <w:spacing w:before="57"/>
              <w:ind w:left="270" w:hanging="187"/>
              <w:rPr>
                <w:rFonts w:asciiTheme="minorHAnsi" w:hAnsiTheme="minorHAnsi" w:cstheme="minorHAnsi"/>
                <w:sz w:val="18"/>
                <w:szCs w:val="18"/>
              </w:rPr>
            </w:pPr>
            <w:r w:rsidRPr="00D26775">
              <w:rPr>
                <w:rFonts w:asciiTheme="minorHAnsi" w:hAnsiTheme="minorHAnsi" w:cstheme="minorHAnsi"/>
                <w:sz w:val="18"/>
                <w:szCs w:val="18"/>
              </w:rPr>
              <w:t>Increase the number of students pursuing our residential graduate programs by 100%</w:t>
            </w:r>
          </w:p>
          <w:p w:rsidR="00D452D8" w:rsidRPr="00D26775" w:rsidRDefault="00D452D8" w:rsidP="00D452D8">
            <w:pPr>
              <w:pStyle w:val="TableParagraph"/>
              <w:numPr>
                <w:ilvl w:val="0"/>
                <w:numId w:val="4"/>
              </w:numPr>
              <w:spacing w:before="57"/>
              <w:ind w:left="270" w:hanging="187"/>
              <w:rPr>
                <w:rFonts w:asciiTheme="minorHAnsi" w:hAnsiTheme="minorHAnsi" w:cstheme="minorHAnsi"/>
                <w:sz w:val="18"/>
                <w:szCs w:val="18"/>
              </w:rPr>
            </w:pPr>
            <w:r w:rsidRPr="00D26775">
              <w:rPr>
                <w:rFonts w:asciiTheme="minorHAnsi" w:hAnsiTheme="minorHAnsi" w:cstheme="minorHAnsi"/>
                <w:sz w:val="18"/>
                <w:szCs w:val="18"/>
              </w:rPr>
              <w:t>Maintain or improve quality of student population in our degree programs as measured by EI and number of Schreyer students</w:t>
            </w:r>
          </w:p>
          <w:p w:rsidR="00D452D8" w:rsidRPr="00D26775" w:rsidRDefault="00D452D8" w:rsidP="00D452D8">
            <w:pPr>
              <w:pStyle w:val="TableParagraph"/>
              <w:numPr>
                <w:ilvl w:val="0"/>
                <w:numId w:val="4"/>
              </w:numPr>
              <w:spacing w:before="57"/>
              <w:ind w:left="270" w:hanging="187"/>
              <w:rPr>
                <w:rFonts w:asciiTheme="minorHAnsi" w:hAnsiTheme="minorHAnsi" w:cstheme="minorHAnsi"/>
                <w:sz w:val="18"/>
                <w:szCs w:val="18"/>
              </w:rPr>
            </w:pPr>
            <w:r w:rsidRPr="00D26775">
              <w:rPr>
                <w:rFonts w:asciiTheme="minorHAnsi" w:hAnsiTheme="minorHAnsi" w:cstheme="minorHAnsi"/>
                <w:sz w:val="18"/>
                <w:szCs w:val="18"/>
              </w:rPr>
              <w:t>Improve placement rates for undergraduates to 90%</w:t>
            </w:r>
          </w:p>
        </w:tc>
      </w:tr>
      <w:tr w:rsidR="00D452D8" w:rsidRPr="00D26775" w:rsidTr="0065246D">
        <w:trPr>
          <w:trHeight w:val="2590"/>
        </w:trPr>
        <w:tc>
          <w:tcPr>
            <w:tcW w:w="1132" w:type="pct"/>
            <w:shd w:val="clear" w:color="auto" w:fill="auto"/>
          </w:tcPr>
          <w:p w:rsidR="00D452D8" w:rsidRPr="00641BA1" w:rsidRDefault="00D452D8" w:rsidP="0065246D">
            <w:pPr>
              <w:pStyle w:val="TableParagraph"/>
              <w:ind w:left="163" w:right="-12"/>
              <w:rPr>
                <w:rFonts w:asciiTheme="minorHAnsi" w:hAnsiTheme="minorHAnsi" w:cstheme="minorHAnsi"/>
                <w:i/>
                <w:sz w:val="18"/>
                <w:szCs w:val="18"/>
              </w:rPr>
            </w:pPr>
            <w:r w:rsidRPr="00641BA1">
              <w:rPr>
                <w:rFonts w:asciiTheme="minorHAnsi" w:hAnsiTheme="minorHAnsi" w:cstheme="minorHAnsi"/>
                <w:i/>
                <w:sz w:val="18"/>
                <w:szCs w:val="18"/>
              </w:rPr>
              <w:t>Provide our students with a more diverse collection of experiences</w:t>
            </w:r>
          </w:p>
        </w:tc>
        <w:tc>
          <w:tcPr>
            <w:tcW w:w="1376" w:type="pct"/>
            <w:shd w:val="clear" w:color="auto" w:fill="auto"/>
          </w:tcPr>
          <w:p w:rsidR="00D452D8" w:rsidRPr="00D26775" w:rsidRDefault="00D452D8" w:rsidP="00D452D8">
            <w:pPr>
              <w:pStyle w:val="TableParagraph"/>
              <w:numPr>
                <w:ilvl w:val="0"/>
                <w:numId w:val="4"/>
              </w:numPr>
              <w:ind w:left="258" w:right="104" w:hanging="180"/>
              <w:rPr>
                <w:rFonts w:asciiTheme="minorHAnsi" w:hAnsiTheme="minorHAnsi" w:cstheme="minorHAnsi"/>
                <w:sz w:val="18"/>
                <w:szCs w:val="18"/>
              </w:rPr>
            </w:pPr>
            <w:r w:rsidRPr="00D26775">
              <w:rPr>
                <w:rFonts w:asciiTheme="minorHAnsi" w:hAnsiTheme="minorHAnsi" w:cstheme="minorHAnsi"/>
                <w:sz w:val="18"/>
                <w:szCs w:val="18"/>
              </w:rPr>
              <w:t>Leverage recruiting and scholarship support to increase diversity of undergraduate student population in the college</w:t>
            </w:r>
          </w:p>
          <w:p w:rsidR="00D452D8" w:rsidRPr="00D26775" w:rsidRDefault="00D452D8" w:rsidP="00D452D8">
            <w:pPr>
              <w:pStyle w:val="TableParagraph"/>
              <w:numPr>
                <w:ilvl w:val="0"/>
                <w:numId w:val="4"/>
              </w:numPr>
              <w:spacing w:before="57"/>
              <w:ind w:left="258" w:right="123" w:hanging="180"/>
              <w:rPr>
                <w:rFonts w:asciiTheme="minorHAnsi" w:hAnsiTheme="minorHAnsi" w:cstheme="minorHAnsi"/>
                <w:sz w:val="18"/>
                <w:szCs w:val="18"/>
              </w:rPr>
            </w:pPr>
            <w:r w:rsidRPr="00D26775">
              <w:rPr>
                <w:rFonts w:asciiTheme="minorHAnsi" w:hAnsiTheme="minorHAnsi" w:cstheme="minorHAnsi"/>
                <w:sz w:val="18"/>
                <w:szCs w:val="18"/>
              </w:rPr>
              <w:t>Leverage international experiences and opportunities on-campus to expose more of our students to culturally diverse experiences</w:t>
            </w:r>
          </w:p>
        </w:tc>
        <w:tc>
          <w:tcPr>
            <w:tcW w:w="2492" w:type="pct"/>
            <w:gridSpan w:val="2"/>
            <w:shd w:val="clear" w:color="auto" w:fill="auto"/>
          </w:tcPr>
          <w:p w:rsidR="00D452D8" w:rsidRPr="00827991" w:rsidRDefault="00D452D8" w:rsidP="00D452D8">
            <w:pPr>
              <w:pStyle w:val="TableParagraph"/>
              <w:numPr>
                <w:ilvl w:val="0"/>
                <w:numId w:val="4"/>
              </w:numPr>
              <w:ind w:left="270" w:right="573" w:hanging="187"/>
              <w:rPr>
                <w:rFonts w:asciiTheme="minorHAnsi" w:hAnsiTheme="minorHAnsi" w:cstheme="minorHAnsi"/>
                <w:sz w:val="18"/>
                <w:szCs w:val="18"/>
              </w:rPr>
            </w:pPr>
            <w:r w:rsidRPr="00827991">
              <w:rPr>
                <w:rFonts w:asciiTheme="minorHAnsi" w:hAnsiTheme="minorHAnsi" w:cstheme="minorHAnsi"/>
                <w:sz w:val="18"/>
                <w:szCs w:val="18"/>
              </w:rPr>
              <w:t>Increase the gender diversity for our undergraduate UP population (50% increase in the percentage of incoming first year UP students pursuing IST majors)</w:t>
            </w:r>
          </w:p>
          <w:p w:rsidR="00D452D8" w:rsidRDefault="00D452D8" w:rsidP="00D452D8">
            <w:pPr>
              <w:pStyle w:val="TableParagraph"/>
              <w:numPr>
                <w:ilvl w:val="0"/>
                <w:numId w:val="4"/>
              </w:numPr>
              <w:ind w:left="270" w:right="573" w:hanging="187"/>
              <w:rPr>
                <w:rFonts w:asciiTheme="minorHAnsi" w:hAnsiTheme="minorHAnsi" w:cstheme="minorHAnsi"/>
                <w:sz w:val="18"/>
                <w:szCs w:val="18"/>
              </w:rPr>
            </w:pPr>
            <w:r w:rsidRPr="00827991">
              <w:rPr>
                <w:rFonts w:asciiTheme="minorHAnsi" w:hAnsiTheme="minorHAnsi" w:cstheme="minorHAnsi"/>
                <w:sz w:val="18"/>
                <w:szCs w:val="18"/>
              </w:rPr>
              <w:t>Increase the number of IST students having international experiences each year (double the percentage when measuring the number of students having such experiences vs. the size of the graduating class)</w:t>
            </w:r>
          </w:p>
          <w:p w:rsidR="00D452D8" w:rsidRPr="00827991" w:rsidRDefault="00D452D8" w:rsidP="00D452D8">
            <w:pPr>
              <w:pStyle w:val="TableParagraph"/>
              <w:numPr>
                <w:ilvl w:val="0"/>
                <w:numId w:val="4"/>
              </w:numPr>
              <w:ind w:left="270" w:right="573" w:hanging="187"/>
              <w:rPr>
                <w:rFonts w:asciiTheme="minorHAnsi" w:hAnsiTheme="minorHAnsi" w:cstheme="minorHAnsi"/>
                <w:sz w:val="18"/>
                <w:szCs w:val="18"/>
              </w:rPr>
            </w:pPr>
            <w:r w:rsidRPr="00827991">
              <w:rPr>
                <w:rFonts w:asciiTheme="minorHAnsi" w:hAnsiTheme="minorHAnsi" w:cstheme="minorHAnsi"/>
                <w:sz w:val="18"/>
                <w:szCs w:val="18"/>
              </w:rPr>
              <w:t>Reconstitute the IST Faculty-Staff Diversity Committee and engage in a robust program of inclusion activities for all college constituents</w:t>
            </w:r>
          </w:p>
        </w:tc>
      </w:tr>
      <w:tr w:rsidR="00D452D8" w:rsidRPr="00D26775" w:rsidTr="0065246D">
        <w:trPr>
          <w:trHeight w:val="1892"/>
        </w:trPr>
        <w:tc>
          <w:tcPr>
            <w:tcW w:w="1132" w:type="pct"/>
            <w:shd w:val="clear" w:color="auto" w:fill="auto"/>
          </w:tcPr>
          <w:p w:rsidR="00D452D8" w:rsidRPr="00641BA1" w:rsidRDefault="00D452D8" w:rsidP="0065246D">
            <w:pPr>
              <w:ind w:left="163" w:right="-12"/>
              <w:rPr>
                <w:rFonts w:asciiTheme="minorHAnsi" w:hAnsiTheme="minorHAnsi" w:cstheme="minorHAnsi"/>
                <w:i/>
                <w:sz w:val="18"/>
                <w:szCs w:val="18"/>
              </w:rPr>
            </w:pPr>
            <w:r w:rsidRPr="00641BA1">
              <w:rPr>
                <w:rFonts w:asciiTheme="minorHAnsi" w:hAnsiTheme="minorHAnsi" w:cstheme="minorHAnsi"/>
                <w:i/>
                <w:sz w:val="18"/>
                <w:szCs w:val="18"/>
              </w:rPr>
              <w:t>Serve as a testbed for novel modes of teaching and learning</w:t>
            </w:r>
          </w:p>
        </w:tc>
        <w:tc>
          <w:tcPr>
            <w:tcW w:w="1376" w:type="pct"/>
            <w:shd w:val="clear" w:color="auto" w:fill="auto"/>
          </w:tcPr>
          <w:p w:rsidR="00D452D8" w:rsidRPr="00D26775" w:rsidRDefault="00D452D8" w:rsidP="00D452D8">
            <w:pPr>
              <w:pStyle w:val="TableParagraph"/>
              <w:numPr>
                <w:ilvl w:val="0"/>
                <w:numId w:val="4"/>
              </w:numPr>
              <w:spacing w:before="57"/>
              <w:ind w:left="258" w:right="123" w:hanging="180"/>
              <w:rPr>
                <w:rFonts w:asciiTheme="minorHAnsi" w:hAnsiTheme="minorHAnsi" w:cstheme="minorHAnsi"/>
                <w:sz w:val="18"/>
                <w:szCs w:val="18"/>
              </w:rPr>
            </w:pPr>
            <w:r w:rsidRPr="00D26775">
              <w:rPr>
                <w:rFonts w:asciiTheme="minorHAnsi" w:hAnsiTheme="minorHAnsi" w:cstheme="minorHAnsi"/>
                <w:sz w:val="18"/>
                <w:szCs w:val="18"/>
              </w:rPr>
              <w:t>Support the design and development of experimental pedagogical innovations</w:t>
            </w:r>
          </w:p>
          <w:p w:rsidR="00D452D8" w:rsidRPr="00D26775" w:rsidRDefault="00D452D8" w:rsidP="00D452D8">
            <w:pPr>
              <w:pStyle w:val="TableParagraph"/>
              <w:numPr>
                <w:ilvl w:val="0"/>
                <w:numId w:val="4"/>
              </w:numPr>
              <w:spacing w:before="57"/>
              <w:ind w:left="258" w:right="123" w:hanging="180"/>
              <w:rPr>
                <w:rFonts w:asciiTheme="minorHAnsi" w:hAnsiTheme="minorHAnsi" w:cstheme="minorHAnsi"/>
                <w:sz w:val="18"/>
                <w:szCs w:val="18"/>
              </w:rPr>
            </w:pPr>
            <w:r w:rsidRPr="00D26775">
              <w:rPr>
                <w:rFonts w:asciiTheme="minorHAnsi" w:hAnsiTheme="minorHAnsi" w:cstheme="minorHAnsi"/>
                <w:sz w:val="18"/>
                <w:szCs w:val="18"/>
              </w:rPr>
              <w:t>Refine and expand efforts to assess and integrate prior learning into curriculum</w:t>
            </w:r>
          </w:p>
        </w:tc>
        <w:tc>
          <w:tcPr>
            <w:tcW w:w="2492" w:type="pct"/>
            <w:gridSpan w:val="2"/>
            <w:shd w:val="clear" w:color="auto" w:fill="auto"/>
          </w:tcPr>
          <w:p w:rsidR="00D452D8" w:rsidRPr="00D26775" w:rsidRDefault="00D452D8" w:rsidP="00D452D8">
            <w:pPr>
              <w:pStyle w:val="TableParagraph"/>
              <w:numPr>
                <w:ilvl w:val="0"/>
                <w:numId w:val="4"/>
              </w:numPr>
              <w:spacing w:before="57"/>
              <w:ind w:left="270" w:right="161" w:hanging="187"/>
              <w:rPr>
                <w:rFonts w:asciiTheme="minorHAnsi" w:hAnsiTheme="minorHAnsi" w:cstheme="minorHAnsi"/>
                <w:sz w:val="18"/>
                <w:szCs w:val="18"/>
              </w:rPr>
            </w:pPr>
            <w:r w:rsidRPr="00D26775">
              <w:rPr>
                <w:rFonts w:asciiTheme="minorHAnsi" w:hAnsiTheme="minorHAnsi" w:cstheme="minorHAnsi"/>
                <w:sz w:val="18"/>
                <w:szCs w:val="18"/>
              </w:rPr>
              <w:t>Increase the number of courses integrating novel technologies or pedagogical approaches</w:t>
            </w:r>
          </w:p>
          <w:p w:rsidR="00D452D8" w:rsidRPr="00D26775" w:rsidRDefault="00D452D8" w:rsidP="00D452D8">
            <w:pPr>
              <w:pStyle w:val="TableParagraph"/>
              <w:numPr>
                <w:ilvl w:val="0"/>
                <w:numId w:val="4"/>
              </w:numPr>
              <w:spacing w:before="57"/>
              <w:ind w:left="270" w:right="161" w:hanging="187"/>
              <w:rPr>
                <w:rFonts w:asciiTheme="minorHAnsi" w:hAnsiTheme="minorHAnsi" w:cstheme="minorHAnsi"/>
                <w:sz w:val="18"/>
                <w:szCs w:val="18"/>
              </w:rPr>
            </w:pPr>
            <w:r w:rsidRPr="00D26775">
              <w:rPr>
                <w:rFonts w:asciiTheme="minorHAnsi" w:hAnsiTheme="minorHAnsi" w:cstheme="minorHAnsi"/>
                <w:sz w:val="18"/>
                <w:szCs w:val="18"/>
              </w:rPr>
              <w:t>Increase the number of events that engage both residential and online students</w:t>
            </w:r>
          </w:p>
          <w:p w:rsidR="00D452D8" w:rsidRPr="00D26775" w:rsidRDefault="00D452D8" w:rsidP="00D452D8">
            <w:pPr>
              <w:pStyle w:val="TableParagraph"/>
              <w:numPr>
                <w:ilvl w:val="0"/>
                <w:numId w:val="4"/>
              </w:numPr>
              <w:spacing w:before="57"/>
              <w:ind w:left="270" w:right="161" w:hanging="187"/>
              <w:rPr>
                <w:rFonts w:asciiTheme="minorHAnsi" w:hAnsiTheme="minorHAnsi" w:cstheme="minorHAnsi"/>
                <w:sz w:val="18"/>
                <w:szCs w:val="18"/>
              </w:rPr>
            </w:pPr>
            <w:r w:rsidRPr="00D26775">
              <w:rPr>
                <w:rFonts w:asciiTheme="minorHAnsi" w:hAnsiTheme="minorHAnsi" w:cstheme="minorHAnsi"/>
                <w:sz w:val="18"/>
                <w:szCs w:val="18"/>
              </w:rPr>
              <w:t>Increase the number of publications by IST faculty focused on pedagogical research</w:t>
            </w:r>
          </w:p>
        </w:tc>
      </w:tr>
      <w:tr w:rsidR="00D452D8" w:rsidRPr="00A2176C" w:rsidTr="0065246D">
        <w:trPr>
          <w:trHeight w:val="1883"/>
        </w:trPr>
        <w:tc>
          <w:tcPr>
            <w:tcW w:w="1132" w:type="pct"/>
            <w:shd w:val="clear" w:color="auto" w:fill="auto"/>
          </w:tcPr>
          <w:p w:rsidR="00D452D8" w:rsidRPr="00641BA1" w:rsidRDefault="00D452D8" w:rsidP="0065246D">
            <w:pPr>
              <w:pStyle w:val="TableParagraph"/>
              <w:spacing w:before="57"/>
              <w:ind w:left="163" w:right="-12"/>
              <w:rPr>
                <w:rFonts w:asciiTheme="minorHAnsi" w:hAnsiTheme="minorHAnsi" w:cstheme="minorHAnsi"/>
                <w:i/>
                <w:sz w:val="18"/>
                <w:szCs w:val="18"/>
              </w:rPr>
            </w:pPr>
            <w:r w:rsidRPr="00641BA1">
              <w:rPr>
                <w:rFonts w:asciiTheme="minorHAnsi" w:hAnsiTheme="minorHAnsi" w:cstheme="minorHAnsi"/>
                <w:i/>
                <w:sz w:val="18"/>
                <w:szCs w:val="18"/>
              </w:rPr>
              <w:t>Expand undergraduate involvement in research</w:t>
            </w:r>
          </w:p>
        </w:tc>
        <w:tc>
          <w:tcPr>
            <w:tcW w:w="1376" w:type="pct"/>
            <w:shd w:val="clear" w:color="auto" w:fill="auto"/>
          </w:tcPr>
          <w:p w:rsidR="00D452D8" w:rsidRPr="00D26775" w:rsidRDefault="00D452D8" w:rsidP="00D452D8">
            <w:pPr>
              <w:pStyle w:val="TableParagraph"/>
              <w:numPr>
                <w:ilvl w:val="0"/>
                <w:numId w:val="4"/>
              </w:numPr>
              <w:spacing w:before="57"/>
              <w:ind w:left="258" w:right="123" w:hanging="180"/>
              <w:rPr>
                <w:rFonts w:asciiTheme="minorHAnsi" w:hAnsiTheme="minorHAnsi" w:cstheme="minorHAnsi"/>
                <w:sz w:val="18"/>
                <w:szCs w:val="18"/>
              </w:rPr>
            </w:pPr>
            <w:r w:rsidRPr="00D26775">
              <w:rPr>
                <w:rFonts w:asciiTheme="minorHAnsi" w:hAnsiTheme="minorHAnsi" w:cstheme="minorHAnsi"/>
                <w:sz w:val="18"/>
                <w:szCs w:val="18"/>
              </w:rPr>
              <w:t>Increase the number of new externally funded REU opportunities</w:t>
            </w:r>
          </w:p>
          <w:p w:rsidR="00D452D8" w:rsidRPr="00D26775" w:rsidRDefault="00D452D8" w:rsidP="00D452D8">
            <w:pPr>
              <w:pStyle w:val="TableParagraph"/>
              <w:numPr>
                <w:ilvl w:val="0"/>
                <w:numId w:val="4"/>
              </w:numPr>
              <w:spacing w:before="57"/>
              <w:ind w:left="258" w:right="123" w:hanging="180"/>
              <w:rPr>
                <w:rFonts w:asciiTheme="minorHAnsi" w:hAnsiTheme="minorHAnsi" w:cstheme="minorHAnsi"/>
                <w:sz w:val="18"/>
                <w:szCs w:val="18"/>
              </w:rPr>
            </w:pPr>
            <w:r w:rsidRPr="00D26775">
              <w:rPr>
                <w:rFonts w:asciiTheme="minorHAnsi" w:hAnsiTheme="minorHAnsi" w:cstheme="minorHAnsi"/>
                <w:sz w:val="18"/>
                <w:szCs w:val="18"/>
              </w:rPr>
              <w:t>Introduce new internally funded REU opportunities</w:t>
            </w:r>
          </w:p>
          <w:p w:rsidR="00D452D8" w:rsidRPr="00D26775" w:rsidRDefault="00D452D8" w:rsidP="00D452D8">
            <w:pPr>
              <w:pStyle w:val="TableParagraph"/>
              <w:numPr>
                <w:ilvl w:val="0"/>
                <w:numId w:val="4"/>
              </w:numPr>
              <w:spacing w:before="57"/>
              <w:ind w:left="258" w:right="123" w:hanging="180"/>
              <w:rPr>
                <w:rFonts w:asciiTheme="minorHAnsi" w:hAnsiTheme="minorHAnsi" w:cstheme="minorHAnsi"/>
                <w:sz w:val="18"/>
                <w:szCs w:val="18"/>
              </w:rPr>
            </w:pPr>
            <w:r w:rsidRPr="00D26775">
              <w:rPr>
                <w:rFonts w:asciiTheme="minorHAnsi" w:hAnsiTheme="minorHAnsi" w:cstheme="minorHAnsi"/>
                <w:sz w:val="18"/>
                <w:szCs w:val="18"/>
              </w:rPr>
              <w:t>Introduce new for-credit REU opportunities</w:t>
            </w:r>
          </w:p>
        </w:tc>
        <w:tc>
          <w:tcPr>
            <w:tcW w:w="2492" w:type="pct"/>
            <w:gridSpan w:val="2"/>
            <w:shd w:val="clear" w:color="auto" w:fill="auto"/>
          </w:tcPr>
          <w:p w:rsidR="00D452D8" w:rsidRPr="00D26775" w:rsidRDefault="00D452D8" w:rsidP="00D452D8">
            <w:pPr>
              <w:pStyle w:val="TableParagraph"/>
              <w:numPr>
                <w:ilvl w:val="0"/>
                <w:numId w:val="4"/>
              </w:numPr>
              <w:spacing w:before="57"/>
              <w:ind w:left="270" w:right="161" w:hanging="187"/>
              <w:rPr>
                <w:rFonts w:asciiTheme="minorHAnsi" w:hAnsiTheme="minorHAnsi" w:cstheme="minorHAnsi"/>
                <w:sz w:val="18"/>
                <w:szCs w:val="18"/>
              </w:rPr>
            </w:pPr>
            <w:r w:rsidRPr="00D26775">
              <w:rPr>
                <w:rFonts w:asciiTheme="minorHAnsi" w:hAnsiTheme="minorHAnsi" w:cstheme="minorHAnsi"/>
                <w:sz w:val="18"/>
                <w:szCs w:val="18"/>
              </w:rPr>
              <w:t>Overall increase in the number of students engaged in REU activities (100% increase for paid and for-credit opportunities combined)</w:t>
            </w:r>
          </w:p>
          <w:p w:rsidR="00D452D8" w:rsidRPr="00D26775" w:rsidRDefault="00D452D8" w:rsidP="0065246D">
            <w:pPr>
              <w:pStyle w:val="TableParagraph"/>
              <w:spacing w:before="57"/>
              <w:ind w:left="270" w:right="161"/>
              <w:rPr>
                <w:rFonts w:asciiTheme="minorHAnsi" w:hAnsiTheme="minorHAnsi" w:cstheme="minorHAnsi"/>
                <w:sz w:val="18"/>
                <w:szCs w:val="18"/>
              </w:rPr>
            </w:pPr>
          </w:p>
        </w:tc>
      </w:tr>
      <w:tr w:rsidR="00D452D8" w:rsidRPr="00A2176C" w:rsidTr="0065246D">
        <w:trPr>
          <w:trHeight w:val="2689"/>
        </w:trPr>
        <w:tc>
          <w:tcPr>
            <w:tcW w:w="1132" w:type="pct"/>
            <w:shd w:val="clear" w:color="auto" w:fill="auto"/>
          </w:tcPr>
          <w:p w:rsidR="00D452D8" w:rsidRPr="00641BA1" w:rsidRDefault="00D452D8" w:rsidP="0065246D">
            <w:pPr>
              <w:pStyle w:val="TableParagraph"/>
              <w:spacing w:before="57"/>
              <w:ind w:left="163" w:right="-12"/>
              <w:rPr>
                <w:rFonts w:asciiTheme="minorHAnsi" w:hAnsiTheme="minorHAnsi" w:cstheme="minorHAnsi"/>
                <w:i/>
                <w:sz w:val="18"/>
                <w:szCs w:val="18"/>
              </w:rPr>
            </w:pPr>
            <w:r w:rsidRPr="00641BA1">
              <w:rPr>
                <w:rFonts w:asciiTheme="minorHAnsi" w:hAnsiTheme="minorHAnsi" w:cstheme="minorHAnsi"/>
                <w:i/>
                <w:sz w:val="18"/>
                <w:szCs w:val="18"/>
              </w:rPr>
              <w:t>Support and reward research collaboration beyond the college</w:t>
            </w:r>
          </w:p>
        </w:tc>
        <w:tc>
          <w:tcPr>
            <w:tcW w:w="1376" w:type="pct"/>
            <w:shd w:val="clear" w:color="auto" w:fill="auto"/>
          </w:tcPr>
          <w:p w:rsidR="00D452D8" w:rsidRPr="00D26775" w:rsidRDefault="00D452D8" w:rsidP="00D452D8">
            <w:pPr>
              <w:pStyle w:val="TableParagraph"/>
              <w:numPr>
                <w:ilvl w:val="0"/>
                <w:numId w:val="4"/>
              </w:numPr>
              <w:spacing w:before="57"/>
              <w:ind w:left="258" w:right="123" w:hanging="180"/>
              <w:rPr>
                <w:rFonts w:asciiTheme="minorHAnsi" w:hAnsiTheme="minorHAnsi" w:cstheme="minorHAnsi"/>
                <w:sz w:val="18"/>
                <w:szCs w:val="18"/>
              </w:rPr>
            </w:pPr>
            <w:r w:rsidRPr="00D26775">
              <w:rPr>
                <w:rFonts w:asciiTheme="minorHAnsi" w:hAnsiTheme="minorHAnsi" w:cstheme="minorHAnsi"/>
                <w:sz w:val="18"/>
                <w:szCs w:val="18"/>
              </w:rPr>
              <w:t>Prioritize collaborative efforts as part of seed funding initiatives</w:t>
            </w:r>
          </w:p>
          <w:p w:rsidR="00D452D8" w:rsidRPr="00D26775" w:rsidRDefault="00D452D8" w:rsidP="00D452D8">
            <w:pPr>
              <w:pStyle w:val="TableParagraph"/>
              <w:numPr>
                <w:ilvl w:val="0"/>
                <w:numId w:val="4"/>
              </w:numPr>
              <w:spacing w:before="57"/>
              <w:ind w:left="258" w:right="123" w:hanging="180"/>
              <w:rPr>
                <w:rFonts w:asciiTheme="minorHAnsi" w:hAnsiTheme="minorHAnsi" w:cstheme="minorHAnsi"/>
                <w:sz w:val="18"/>
                <w:szCs w:val="18"/>
              </w:rPr>
            </w:pPr>
            <w:r w:rsidRPr="00D26775">
              <w:rPr>
                <w:rFonts w:asciiTheme="minorHAnsi" w:hAnsiTheme="minorHAnsi" w:cstheme="minorHAnsi"/>
                <w:sz w:val="18"/>
                <w:szCs w:val="18"/>
              </w:rPr>
              <w:t>Support faculty efforts to develop large, interdisciplinary, research proposals (e.g., centers)</w:t>
            </w:r>
          </w:p>
        </w:tc>
        <w:tc>
          <w:tcPr>
            <w:tcW w:w="2492" w:type="pct"/>
            <w:gridSpan w:val="2"/>
            <w:shd w:val="clear" w:color="auto" w:fill="auto"/>
          </w:tcPr>
          <w:p w:rsidR="00D452D8" w:rsidRPr="00D26775" w:rsidRDefault="00D452D8" w:rsidP="00D452D8">
            <w:pPr>
              <w:pStyle w:val="TableParagraph"/>
              <w:numPr>
                <w:ilvl w:val="0"/>
                <w:numId w:val="4"/>
              </w:numPr>
              <w:spacing w:before="57"/>
              <w:ind w:left="270" w:right="161" w:hanging="187"/>
              <w:rPr>
                <w:rFonts w:asciiTheme="minorHAnsi" w:hAnsiTheme="minorHAnsi" w:cstheme="minorHAnsi"/>
                <w:sz w:val="18"/>
                <w:szCs w:val="18"/>
              </w:rPr>
            </w:pPr>
            <w:r w:rsidRPr="00D26775">
              <w:rPr>
                <w:rFonts w:asciiTheme="minorHAnsi" w:hAnsiTheme="minorHAnsi" w:cstheme="minorHAnsi"/>
                <w:sz w:val="18"/>
                <w:szCs w:val="18"/>
              </w:rPr>
              <w:t>Increase the number of collaborative projects supported through seed funding</w:t>
            </w:r>
          </w:p>
          <w:p w:rsidR="00D452D8" w:rsidRPr="00D26775" w:rsidRDefault="00D452D8" w:rsidP="00D452D8">
            <w:pPr>
              <w:pStyle w:val="TableParagraph"/>
              <w:numPr>
                <w:ilvl w:val="0"/>
                <w:numId w:val="4"/>
              </w:numPr>
              <w:spacing w:before="57"/>
              <w:ind w:left="270" w:right="161" w:hanging="187"/>
              <w:rPr>
                <w:rFonts w:asciiTheme="minorHAnsi" w:hAnsiTheme="minorHAnsi" w:cstheme="minorHAnsi"/>
                <w:sz w:val="18"/>
                <w:szCs w:val="18"/>
              </w:rPr>
            </w:pPr>
            <w:r w:rsidRPr="00D26775">
              <w:rPr>
                <w:rFonts w:asciiTheme="minorHAnsi" w:hAnsiTheme="minorHAnsi" w:cstheme="minorHAnsi"/>
                <w:sz w:val="18"/>
                <w:szCs w:val="18"/>
              </w:rPr>
              <w:t>Increase the number of proposals for external support resulting from seed funding initiatives</w:t>
            </w:r>
          </w:p>
          <w:p w:rsidR="00D452D8" w:rsidRPr="00D26775" w:rsidRDefault="00D452D8" w:rsidP="00D452D8">
            <w:pPr>
              <w:pStyle w:val="TableParagraph"/>
              <w:numPr>
                <w:ilvl w:val="0"/>
                <w:numId w:val="4"/>
              </w:numPr>
              <w:spacing w:before="57"/>
              <w:ind w:left="270" w:right="161" w:hanging="187"/>
              <w:rPr>
                <w:rFonts w:asciiTheme="minorHAnsi" w:hAnsiTheme="minorHAnsi" w:cstheme="minorHAnsi"/>
                <w:sz w:val="18"/>
                <w:szCs w:val="18"/>
              </w:rPr>
            </w:pPr>
            <w:r w:rsidRPr="00D26775">
              <w:rPr>
                <w:rFonts w:asciiTheme="minorHAnsi" w:hAnsiTheme="minorHAnsi" w:cstheme="minorHAnsi"/>
                <w:sz w:val="18"/>
                <w:szCs w:val="18"/>
              </w:rPr>
              <w:t>Increase the number of collaborative proposals for external funding</w:t>
            </w:r>
          </w:p>
          <w:p w:rsidR="00D452D8" w:rsidRPr="00D26775" w:rsidRDefault="00D452D8" w:rsidP="00D452D8">
            <w:pPr>
              <w:pStyle w:val="TableParagraph"/>
              <w:numPr>
                <w:ilvl w:val="0"/>
                <w:numId w:val="4"/>
              </w:numPr>
              <w:spacing w:before="57"/>
              <w:ind w:left="270" w:right="161" w:hanging="187"/>
              <w:rPr>
                <w:rFonts w:asciiTheme="minorHAnsi" w:hAnsiTheme="minorHAnsi" w:cstheme="minorHAnsi"/>
                <w:sz w:val="18"/>
                <w:szCs w:val="18"/>
              </w:rPr>
            </w:pPr>
            <w:r w:rsidRPr="00D26775">
              <w:rPr>
                <w:rFonts w:asciiTheme="minorHAnsi" w:hAnsiTheme="minorHAnsi" w:cstheme="minorHAnsi"/>
                <w:sz w:val="18"/>
                <w:szCs w:val="18"/>
              </w:rPr>
              <w:t>Increase external funding for collaborative research activities</w:t>
            </w:r>
          </w:p>
          <w:p w:rsidR="00D452D8" w:rsidRPr="00D26775" w:rsidRDefault="00D452D8" w:rsidP="00D452D8">
            <w:pPr>
              <w:pStyle w:val="TableParagraph"/>
              <w:numPr>
                <w:ilvl w:val="0"/>
                <w:numId w:val="4"/>
              </w:numPr>
              <w:spacing w:before="57"/>
              <w:ind w:left="270" w:right="161" w:hanging="187"/>
              <w:rPr>
                <w:rFonts w:asciiTheme="minorHAnsi" w:hAnsiTheme="minorHAnsi" w:cstheme="minorHAnsi"/>
                <w:sz w:val="18"/>
                <w:szCs w:val="18"/>
              </w:rPr>
            </w:pPr>
            <w:r w:rsidRPr="00D26775">
              <w:rPr>
                <w:rFonts w:asciiTheme="minorHAnsi" w:hAnsiTheme="minorHAnsi" w:cstheme="minorHAnsi"/>
                <w:sz w:val="18"/>
                <w:szCs w:val="18"/>
              </w:rPr>
              <w:t>Increase the number of students (UG, MS, and PhD) supported through external funding</w:t>
            </w:r>
          </w:p>
        </w:tc>
      </w:tr>
      <w:tr w:rsidR="00D452D8" w:rsidRPr="00D26775" w:rsidTr="0065246D">
        <w:trPr>
          <w:gridAfter w:val="1"/>
          <w:wAfter w:w="80" w:type="pct"/>
          <w:trHeight w:hRule="exact" w:val="646"/>
        </w:trPr>
        <w:tc>
          <w:tcPr>
            <w:tcW w:w="4920" w:type="pct"/>
            <w:gridSpan w:val="3"/>
            <w:shd w:val="clear" w:color="auto" w:fill="1E407C"/>
            <w:vAlign w:val="center"/>
          </w:tcPr>
          <w:p w:rsidR="00D452D8" w:rsidRDefault="00D452D8" w:rsidP="0065246D">
            <w:pPr>
              <w:pStyle w:val="TableParagraph"/>
              <w:spacing w:before="0"/>
              <w:ind w:left="360" w:right="547"/>
              <w:jc w:val="center"/>
              <w:rPr>
                <w:rFonts w:asciiTheme="minorHAnsi" w:hAnsiTheme="minorHAnsi" w:cstheme="minorHAnsi"/>
                <w:i/>
                <w:color w:val="FFFFFF"/>
                <w:sz w:val="18"/>
                <w:szCs w:val="18"/>
              </w:rPr>
            </w:pPr>
            <w:r>
              <w:rPr>
                <w:rFonts w:asciiTheme="minorHAnsi" w:hAnsiTheme="minorHAnsi" w:cstheme="minorHAnsi"/>
                <w:color w:val="FFFFFF"/>
                <w:sz w:val="18"/>
                <w:szCs w:val="18"/>
              </w:rPr>
              <w:lastRenderedPageBreak/>
              <w:t>Table 5-2</w:t>
            </w:r>
            <w:r w:rsidRPr="00DE281E">
              <w:rPr>
                <w:rFonts w:asciiTheme="minorHAnsi" w:hAnsiTheme="minorHAnsi" w:cstheme="minorHAnsi"/>
                <w:color w:val="FFFFFF"/>
                <w:sz w:val="18"/>
                <w:szCs w:val="18"/>
              </w:rPr>
              <w:t xml:space="preserve">: </w:t>
            </w:r>
            <w:r>
              <w:rPr>
                <w:rFonts w:asciiTheme="minorHAnsi" w:hAnsiTheme="minorHAnsi" w:cstheme="minorHAnsi"/>
                <w:color w:val="FFFFFF"/>
                <w:sz w:val="18"/>
                <w:szCs w:val="18"/>
              </w:rPr>
              <w:t xml:space="preserve">Strategic Objective: </w:t>
            </w:r>
            <w:r w:rsidRPr="00DE281E">
              <w:rPr>
                <w:rFonts w:asciiTheme="minorHAnsi" w:hAnsiTheme="minorHAnsi" w:cstheme="minorHAnsi"/>
                <w:i/>
                <w:color w:val="FFFFFF"/>
                <w:sz w:val="18"/>
                <w:szCs w:val="18"/>
              </w:rPr>
              <w:t>Driving Digital Innovation</w:t>
            </w:r>
          </w:p>
          <w:p w:rsidR="00D452D8" w:rsidRPr="00DE281E" w:rsidRDefault="00D452D8" w:rsidP="0065246D">
            <w:pPr>
              <w:pStyle w:val="TableParagraph"/>
              <w:spacing w:before="0"/>
              <w:ind w:left="360" w:right="547"/>
              <w:jc w:val="center"/>
              <w:rPr>
                <w:rFonts w:asciiTheme="minorHAnsi" w:hAnsiTheme="minorHAnsi" w:cstheme="minorHAnsi"/>
                <w:sz w:val="18"/>
                <w:szCs w:val="18"/>
              </w:rPr>
            </w:pPr>
            <w:r w:rsidRPr="00DE281E">
              <w:rPr>
                <w:rFonts w:asciiTheme="minorHAnsi" w:hAnsiTheme="minorHAnsi" w:cstheme="minorHAnsi"/>
                <w:color w:val="FFFFFF"/>
                <w:sz w:val="18"/>
                <w:szCs w:val="18"/>
              </w:rPr>
              <w:t>Goals, Key Initiati</w:t>
            </w:r>
            <w:r>
              <w:rPr>
                <w:rFonts w:asciiTheme="minorHAnsi" w:hAnsiTheme="minorHAnsi" w:cstheme="minorHAnsi"/>
                <w:color w:val="FFFFFF"/>
                <w:sz w:val="18"/>
                <w:szCs w:val="18"/>
              </w:rPr>
              <w:t>ves, and Performance Indicators</w:t>
            </w:r>
            <w:r>
              <w:rPr>
                <w:rFonts w:asciiTheme="minorHAnsi" w:hAnsiTheme="minorHAnsi" w:cstheme="minorHAnsi"/>
                <w:i/>
                <w:color w:val="FFFFFF"/>
                <w:sz w:val="18"/>
                <w:szCs w:val="18"/>
              </w:rPr>
              <w:t xml:space="preserve"> </w:t>
            </w:r>
            <w:r w:rsidRPr="00DE281E">
              <w:rPr>
                <w:rFonts w:asciiTheme="minorHAnsi" w:hAnsiTheme="minorHAnsi" w:cstheme="minorHAnsi"/>
                <w:i/>
                <w:color w:val="FFFFFF"/>
                <w:sz w:val="18"/>
                <w:szCs w:val="18"/>
              </w:rPr>
              <w:t>(</w:t>
            </w:r>
            <w:r w:rsidRPr="00DE281E">
              <w:rPr>
                <w:rFonts w:asciiTheme="minorHAnsi" w:hAnsiTheme="minorHAnsi" w:cstheme="minorHAnsi"/>
                <w:color w:val="FFFFFF"/>
                <w:sz w:val="18"/>
                <w:szCs w:val="18"/>
              </w:rPr>
              <w:t>AY 2015/16-2020/21)</w:t>
            </w:r>
          </w:p>
        </w:tc>
      </w:tr>
      <w:tr w:rsidR="00D452D8" w:rsidRPr="00D26775" w:rsidTr="0065246D">
        <w:trPr>
          <w:gridAfter w:val="1"/>
          <w:wAfter w:w="80" w:type="pct"/>
          <w:trHeight w:hRule="exact" w:val="370"/>
        </w:trPr>
        <w:tc>
          <w:tcPr>
            <w:tcW w:w="1133" w:type="pct"/>
            <w:shd w:val="clear" w:color="auto" w:fill="BDD6EE" w:themeFill="accent1" w:themeFillTint="66"/>
          </w:tcPr>
          <w:p w:rsidR="00D452D8" w:rsidRPr="00DE281E" w:rsidRDefault="00D452D8" w:rsidP="0065246D">
            <w:pPr>
              <w:pStyle w:val="TableParagraph"/>
              <w:spacing w:before="60"/>
              <w:ind w:left="163"/>
              <w:rPr>
                <w:rFonts w:asciiTheme="minorHAnsi" w:hAnsiTheme="minorHAnsi" w:cstheme="minorHAnsi"/>
                <w:b/>
                <w:sz w:val="18"/>
                <w:szCs w:val="18"/>
              </w:rPr>
            </w:pPr>
            <w:r w:rsidRPr="00DE281E">
              <w:rPr>
                <w:rFonts w:asciiTheme="minorHAnsi" w:hAnsiTheme="minorHAnsi" w:cstheme="minorHAnsi"/>
                <w:b/>
                <w:sz w:val="18"/>
                <w:szCs w:val="18"/>
              </w:rPr>
              <w:t>Goals</w:t>
            </w:r>
          </w:p>
        </w:tc>
        <w:tc>
          <w:tcPr>
            <w:tcW w:w="1375" w:type="pct"/>
            <w:shd w:val="clear" w:color="auto" w:fill="BDD6EE" w:themeFill="accent1" w:themeFillTint="66"/>
          </w:tcPr>
          <w:p w:rsidR="00D452D8" w:rsidRPr="00DE281E" w:rsidRDefault="00D452D8" w:rsidP="0065246D">
            <w:pPr>
              <w:pStyle w:val="TableParagraph"/>
              <w:spacing w:before="60"/>
              <w:ind w:left="258"/>
              <w:rPr>
                <w:rFonts w:asciiTheme="minorHAnsi" w:hAnsiTheme="minorHAnsi" w:cstheme="minorHAnsi"/>
                <w:b/>
                <w:sz w:val="18"/>
                <w:szCs w:val="18"/>
              </w:rPr>
            </w:pPr>
            <w:r w:rsidRPr="00DE281E">
              <w:rPr>
                <w:rFonts w:asciiTheme="minorHAnsi" w:hAnsiTheme="minorHAnsi" w:cstheme="minorHAnsi"/>
                <w:b/>
                <w:sz w:val="18"/>
                <w:szCs w:val="18"/>
              </w:rPr>
              <w:t>Key Initiatives</w:t>
            </w:r>
          </w:p>
        </w:tc>
        <w:tc>
          <w:tcPr>
            <w:tcW w:w="2413" w:type="pct"/>
            <w:shd w:val="clear" w:color="auto" w:fill="BDD6EE" w:themeFill="accent1" w:themeFillTint="66"/>
          </w:tcPr>
          <w:p w:rsidR="00D452D8" w:rsidRPr="00DE281E" w:rsidRDefault="00D452D8" w:rsidP="0065246D">
            <w:pPr>
              <w:pStyle w:val="TableParagraph"/>
              <w:spacing w:before="60"/>
              <w:ind w:left="263"/>
              <w:rPr>
                <w:rFonts w:asciiTheme="minorHAnsi" w:hAnsiTheme="minorHAnsi" w:cstheme="minorHAnsi"/>
                <w:b/>
                <w:sz w:val="18"/>
                <w:szCs w:val="18"/>
              </w:rPr>
            </w:pPr>
            <w:r w:rsidRPr="00DE281E">
              <w:rPr>
                <w:rFonts w:asciiTheme="minorHAnsi" w:hAnsiTheme="minorHAnsi" w:cstheme="minorHAnsi"/>
                <w:b/>
                <w:sz w:val="18"/>
                <w:szCs w:val="18"/>
              </w:rPr>
              <w:t>Performance Indicators</w:t>
            </w:r>
            <w:r>
              <w:rPr>
                <w:rFonts w:asciiTheme="minorHAnsi" w:hAnsiTheme="minorHAnsi" w:cstheme="minorHAnsi"/>
                <w:b/>
                <w:sz w:val="18"/>
                <w:szCs w:val="18"/>
              </w:rPr>
              <w:t xml:space="preserve"> (Fall 2015 baseline)</w:t>
            </w:r>
          </w:p>
        </w:tc>
      </w:tr>
      <w:tr w:rsidR="00D452D8" w:rsidRPr="00D26775" w:rsidTr="0065246D">
        <w:trPr>
          <w:gridAfter w:val="1"/>
          <w:wAfter w:w="80" w:type="pct"/>
          <w:trHeight w:val="1663"/>
        </w:trPr>
        <w:tc>
          <w:tcPr>
            <w:tcW w:w="1133" w:type="pct"/>
            <w:shd w:val="clear" w:color="auto" w:fill="auto"/>
          </w:tcPr>
          <w:p w:rsidR="00D452D8" w:rsidRPr="00641BA1" w:rsidRDefault="00D452D8" w:rsidP="0065246D">
            <w:pPr>
              <w:pStyle w:val="TableParagraph"/>
              <w:spacing w:before="57"/>
              <w:ind w:left="163"/>
              <w:rPr>
                <w:rFonts w:asciiTheme="minorHAnsi" w:hAnsiTheme="minorHAnsi" w:cstheme="minorHAnsi"/>
                <w:i/>
                <w:sz w:val="18"/>
                <w:szCs w:val="18"/>
              </w:rPr>
            </w:pPr>
            <w:r w:rsidRPr="00641BA1">
              <w:rPr>
                <w:rFonts w:asciiTheme="minorHAnsi" w:hAnsiTheme="minorHAnsi" w:cstheme="minorHAnsi"/>
                <w:i/>
                <w:sz w:val="18"/>
                <w:szCs w:val="18"/>
              </w:rPr>
              <w:t>Expand undergraduate involvement in research</w:t>
            </w:r>
          </w:p>
        </w:tc>
        <w:tc>
          <w:tcPr>
            <w:tcW w:w="1375" w:type="pct"/>
            <w:shd w:val="clear" w:color="auto" w:fill="auto"/>
          </w:tcPr>
          <w:p w:rsidR="00D452D8" w:rsidRDefault="00D452D8" w:rsidP="00D452D8">
            <w:pPr>
              <w:pStyle w:val="TableParagraph"/>
              <w:numPr>
                <w:ilvl w:val="0"/>
                <w:numId w:val="5"/>
              </w:numPr>
              <w:spacing w:before="57"/>
              <w:ind w:left="289" w:hanging="180"/>
              <w:rPr>
                <w:rFonts w:asciiTheme="minorHAnsi" w:hAnsiTheme="minorHAnsi" w:cstheme="minorHAnsi"/>
                <w:sz w:val="18"/>
                <w:szCs w:val="18"/>
              </w:rPr>
            </w:pPr>
            <w:r w:rsidRPr="00DE281E">
              <w:rPr>
                <w:rFonts w:asciiTheme="minorHAnsi" w:hAnsiTheme="minorHAnsi" w:cstheme="minorHAnsi"/>
                <w:sz w:val="18"/>
                <w:szCs w:val="18"/>
              </w:rPr>
              <w:t>Increase the number of new externally funded REU opportunities</w:t>
            </w:r>
          </w:p>
          <w:p w:rsidR="00D452D8" w:rsidRDefault="00D452D8" w:rsidP="00D452D8">
            <w:pPr>
              <w:pStyle w:val="TableParagraph"/>
              <w:numPr>
                <w:ilvl w:val="0"/>
                <w:numId w:val="5"/>
              </w:numPr>
              <w:spacing w:before="57"/>
              <w:ind w:left="289" w:right="159" w:hanging="180"/>
              <w:rPr>
                <w:rFonts w:asciiTheme="minorHAnsi" w:hAnsiTheme="minorHAnsi" w:cstheme="minorHAnsi"/>
                <w:sz w:val="18"/>
                <w:szCs w:val="18"/>
              </w:rPr>
            </w:pPr>
            <w:r w:rsidRPr="00DE281E">
              <w:rPr>
                <w:rFonts w:asciiTheme="minorHAnsi" w:hAnsiTheme="minorHAnsi" w:cstheme="minorHAnsi"/>
                <w:sz w:val="18"/>
                <w:szCs w:val="18"/>
              </w:rPr>
              <w:t>Introduce new internally funded REU opportunities</w:t>
            </w:r>
          </w:p>
          <w:p w:rsidR="00D452D8" w:rsidRPr="00DE281E" w:rsidRDefault="00D452D8" w:rsidP="00D452D8">
            <w:pPr>
              <w:pStyle w:val="TableParagraph"/>
              <w:numPr>
                <w:ilvl w:val="0"/>
                <w:numId w:val="5"/>
              </w:numPr>
              <w:spacing w:before="57"/>
              <w:ind w:left="289" w:right="159" w:hanging="180"/>
              <w:rPr>
                <w:rFonts w:asciiTheme="minorHAnsi" w:hAnsiTheme="minorHAnsi" w:cstheme="minorHAnsi"/>
                <w:sz w:val="18"/>
                <w:szCs w:val="18"/>
              </w:rPr>
            </w:pPr>
            <w:r w:rsidRPr="00DE281E">
              <w:rPr>
                <w:rFonts w:asciiTheme="minorHAnsi" w:hAnsiTheme="minorHAnsi" w:cstheme="minorHAnsi"/>
                <w:sz w:val="18"/>
                <w:szCs w:val="18"/>
              </w:rPr>
              <w:t>Introduce new for-credit REU</w:t>
            </w:r>
          </w:p>
        </w:tc>
        <w:tc>
          <w:tcPr>
            <w:tcW w:w="2413" w:type="pct"/>
            <w:shd w:val="clear" w:color="auto" w:fill="auto"/>
          </w:tcPr>
          <w:p w:rsidR="00D452D8" w:rsidRPr="00DE281E" w:rsidRDefault="00D452D8" w:rsidP="00D452D8">
            <w:pPr>
              <w:pStyle w:val="TableParagraph"/>
              <w:numPr>
                <w:ilvl w:val="0"/>
                <w:numId w:val="4"/>
              </w:numPr>
              <w:spacing w:before="57"/>
              <w:ind w:left="263" w:hanging="180"/>
              <w:rPr>
                <w:rFonts w:asciiTheme="minorHAnsi" w:hAnsiTheme="minorHAnsi" w:cstheme="minorHAnsi"/>
                <w:sz w:val="18"/>
                <w:szCs w:val="18"/>
              </w:rPr>
            </w:pPr>
            <w:r w:rsidRPr="00DE281E">
              <w:rPr>
                <w:rFonts w:asciiTheme="minorHAnsi" w:hAnsiTheme="minorHAnsi" w:cstheme="minorHAnsi"/>
                <w:sz w:val="18"/>
                <w:szCs w:val="18"/>
              </w:rPr>
              <w:t>Overall increase in the number of students engaged in REU activities</w:t>
            </w:r>
          </w:p>
          <w:p w:rsidR="00D452D8" w:rsidRPr="00DE281E" w:rsidRDefault="00D452D8" w:rsidP="0065246D">
            <w:pPr>
              <w:pStyle w:val="TableParagraph"/>
              <w:spacing w:before="57"/>
              <w:ind w:left="263"/>
              <w:rPr>
                <w:rFonts w:asciiTheme="minorHAnsi" w:hAnsiTheme="minorHAnsi" w:cstheme="minorHAnsi"/>
                <w:sz w:val="18"/>
                <w:szCs w:val="18"/>
              </w:rPr>
            </w:pPr>
          </w:p>
        </w:tc>
      </w:tr>
      <w:tr w:rsidR="00D452D8" w:rsidRPr="00D26775" w:rsidTr="0065246D">
        <w:trPr>
          <w:gridAfter w:val="1"/>
          <w:wAfter w:w="80" w:type="pct"/>
          <w:trHeight w:val="3139"/>
        </w:trPr>
        <w:tc>
          <w:tcPr>
            <w:tcW w:w="1133" w:type="pct"/>
            <w:shd w:val="clear" w:color="auto" w:fill="auto"/>
          </w:tcPr>
          <w:p w:rsidR="00D452D8" w:rsidRPr="00641BA1" w:rsidRDefault="00D452D8" w:rsidP="0065246D">
            <w:pPr>
              <w:pStyle w:val="TableParagraph"/>
              <w:ind w:left="163"/>
              <w:rPr>
                <w:rFonts w:asciiTheme="minorHAnsi" w:hAnsiTheme="minorHAnsi" w:cstheme="minorHAnsi"/>
                <w:i/>
                <w:sz w:val="18"/>
                <w:szCs w:val="18"/>
              </w:rPr>
            </w:pPr>
            <w:r>
              <w:rPr>
                <w:rFonts w:asciiTheme="minorHAnsi" w:hAnsiTheme="minorHAnsi" w:cstheme="minorHAnsi"/>
                <w:i/>
                <w:sz w:val="18"/>
                <w:szCs w:val="18"/>
              </w:rPr>
              <w:t>Support and reward research c</w:t>
            </w:r>
            <w:r w:rsidRPr="00641BA1">
              <w:rPr>
                <w:rFonts w:asciiTheme="minorHAnsi" w:hAnsiTheme="minorHAnsi" w:cstheme="minorHAnsi"/>
                <w:i/>
                <w:sz w:val="18"/>
                <w:szCs w:val="18"/>
              </w:rPr>
              <w:t>ollaboration beyond the college</w:t>
            </w:r>
          </w:p>
        </w:tc>
        <w:tc>
          <w:tcPr>
            <w:tcW w:w="1375" w:type="pct"/>
            <w:shd w:val="clear" w:color="auto" w:fill="auto"/>
          </w:tcPr>
          <w:p w:rsidR="00D452D8" w:rsidRPr="00DE281E" w:rsidRDefault="00D452D8" w:rsidP="00D452D8">
            <w:pPr>
              <w:pStyle w:val="TableParagraph"/>
              <w:numPr>
                <w:ilvl w:val="0"/>
                <w:numId w:val="5"/>
              </w:numPr>
              <w:ind w:left="289" w:right="104" w:hanging="180"/>
              <w:rPr>
                <w:rFonts w:asciiTheme="minorHAnsi" w:hAnsiTheme="minorHAnsi" w:cstheme="minorHAnsi"/>
                <w:sz w:val="18"/>
                <w:szCs w:val="18"/>
              </w:rPr>
            </w:pPr>
            <w:r w:rsidRPr="00DE281E">
              <w:rPr>
                <w:rFonts w:asciiTheme="minorHAnsi" w:hAnsiTheme="minorHAnsi" w:cstheme="minorHAnsi"/>
                <w:sz w:val="18"/>
                <w:szCs w:val="18"/>
              </w:rPr>
              <w:t>Prioritize collaborative efforts as part of seed funding initiatives</w:t>
            </w:r>
          </w:p>
          <w:p w:rsidR="00D452D8" w:rsidRPr="00DE281E" w:rsidRDefault="00D452D8" w:rsidP="00D452D8">
            <w:pPr>
              <w:pStyle w:val="TableParagraph"/>
              <w:numPr>
                <w:ilvl w:val="0"/>
                <w:numId w:val="5"/>
              </w:numPr>
              <w:spacing w:before="57"/>
              <w:ind w:left="289" w:right="123" w:hanging="180"/>
              <w:rPr>
                <w:rFonts w:asciiTheme="minorHAnsi" w:hAnsiTheme="minorHAnsi" w:cstheme="minorHAnsi"/>
                <w:sz w:val="18"/>
                <w:szCs w:val="18"/>
              </w:rPr>
            </w:pPr>
            <w:r w:rsidRPr="00DE281E">
              <w:rPr>
                <w:rFonts w:asciiTheme="minorHAnsi" w:hAnsiTheme="minorHAnsi" w:cstheme="minorHAnsi"/>
                <w:sz w:val="18"/>
                <w:szCs w:val="18"/>
              </w:rPr>
              <w:t>Prioritize efforts related to seed funding initiatives</w:t>
            </w:r>
          </w:p>
          <w:p w:rsidR="00D452D8" w:rsidRPr="00DE281E" w:rsidRDefault="00D452D8" w:rsidP="00D452D8">
            <w:pPr>
              <w:pStyle w:val="TableParagraph"/>
              <w:numPr>
                <w:ilvl w:val="0"/>
                <w:numId w:val="5"/>
              </w:numPr>
              <w:spacing w:before="57"/>
              <w:ind w:left="289" w:right="123" w:hanging="180"/>
              <w:rPr>
                <w:rFonts w:asciiTheme="minorHAnsi" w:hAnsiTheme="minorHAnsi" w:cstheme="minorHAnsi"/>
                <w:sz w:val="18"/>
                <w:szCs w:val="18"/>
              </w:rPr>
            </w:pPr>
            <w:r w:rsidRPr="00DE281E">
              <w:rPr>
                <w:rFonts w:asciiTheme="minorHAnsi" w:hAnsiTheme="minorHAnsi" w:cstheme="minorHAnsi"/>
                <w:sz w:val="18"/>
                <w:szCs w:val="18"/>
              </w:rPr>
              <w:t>Support faculty efforts to develop large, interdisciplinary, research proposals (e.g., centers)</w:t>
            </w:r>
          </w:p>
        </w:tc>
        <w:tc>
          <w:tcPr>
            <w:tcW w:w="2413" w:type="pct"/>
            <w:shd w:val="clear" w:color="auto" w:fill="auto"/>
          </w:tcPr>
          <w:p w:rsidR="00D452D8" w:rsidRPr="00DE281E" w:rsidRDefault="00D452D8" w:rsidP="00D452D8">
            <w:pPr>
              <w:pStyle w:val="TableParagraph"/>
              <w:numPr>
                <w:ilvl w:val="0"/>
                <w:numId w:val="4"/>
              </w:numPr>
              <w:ind w:left="263" w:right="573" w:hanging="180"/>
              <w:rPr>
                <w:rFonts w:asciiTheme="minorHAnsi" w:hAnsiTheme="minorHAnsi" w:cstheme="minorHAnsi"/>
                <w:sz w:val="18"/>
                <w:szCs w:val="18"/>
              </w:rPr>
            </w:pPr>
            <w:r w:rsidRPr="00DE281E">
              <w:rPr>
                <w:rFonts w:asciiTheme="minorHAnsi" w:hAnsiTheme="minorHAnsi" w:cstheme="minorHAnsi"/>
                <w:sz w:val="18"/>
                <w:szCs w:val="18"/>
              </w:rPr>
              <w:t>Increase the number of collaborative projects supported through seed funding</w:t>
            </w:r>
          </w:p>
          <w:p w:rsidR="00D452D8" w:rsidRPr="00DE281E" w:rsidRDefault="00D452D8" w:rsidP="00D452D8">
            <w:pPr>
              <w:pStyle w:val="TableParagraph"/>
              <w:numPr>
                <w:ilvl w:val="0"/>
                <w:numId w:val="4"/>
              </w:numPr>
              <w:ind w:left="263" w:right="573" w:hanging="180"/>
              <w:rPr>
                <w:rFonts w:asciiTheme="minorHAnsi" w:hAnsiTheme="minorHAnsi" w:cstheme="minorHAnsi"/>
                <w:sz w:val="18"/>
                <w:szCs w:val="18"/>
              </w:rPr>
            </w:pPr>
            <w:r w:rsidRPr="00DE281E">
              <w:rPr>
                <w:rFonts w:asciiTheme="minorHAnsi" w:hAnsiTheme="minorHAnsi" w:cstheme="minorHAnsi"/>
                <w:sz w:val="18"/>
                <w:szCs w:val="18"/>
              </w:rPr>
              <w:t>Increase the number of proposals for external support resulting from seed funding initiatives</w:t>
            </w:r>
          </w:p>
          <w:p w:rsidR="00D452D8" w:rsidRPr="00DE281E" w:rsidRDefault="00D452D8" w:rsidP="00D452D8">
            <w:pPr>
              <w:pStyle w:val="TableParagraph"/>
              <w:numPr>
                <w:ilvl w:val="0"/>
                <w:numId w:val="4"/>
              </w:numPr>
              <w:ind w:left="263" w:right="573" w:hanging="180"/>
              <w:rPr>
                <w:rFonts w:asciiTheme="minorHAnsi" w:hAnsiTheme="minorHAnsi" w:cstheme="minorHAnsi"/>
                <w:sz w:val="18"/>
                <w:szCs w:val="18"/>
              </w:rPr>
            </w:pPr>
            <w:r w:rsidRPr="00DE281E">
              <w:rPr>
                <w:rFonts w:asciiTheme="minorHAnsi" w:hAnsiTheme="minorHAnsi" w:cstheme="minorHAnsi"/>
                <w:sz w:val="18"/>
                <w:szCs w:val="18"/>
              </w:rPr>
              <w:t>Increase the number of collaborative proposals for external funding</w:t>
            </w:r>
          </w:p>
          <w:p w:rsidR="00D452D8" w:rsidRPr="00DE281E" w:rsidRDefault="00D452D8" w:rsidP="00D452D8">
            <w:pPr>
              <w:pStyle w:val="TableParagraph"/>
              <w:numPr>
                <w:ilvl w:val="0"/>
                <w:numId w:val="4"/>
              </w:numPr>
              <w:ind w:left="263" w:right="573" w:hanging="180"/>
              <w:rPr>
                <w:rFonts w:asciiTheme="minorHAnsi" w:hAnsiTheme="minorHAnsi" w:cstheme="minorHAnsi"/>
                <w:sz w:val="18"/>
                <w:szCs w:val="18"/>
              </w:rPr>
            </w:pPr>
            <w:r w:rsidRPr="00DE281E">
              <w:rPr>
                <w:rFonts w:asciiTheme="minorHAnsi" w:hAnsiTheme="minorHAnsi" w:cstheme="minorHAnsi"/>
                <w:sz w:val="18"/>
                <w:szCs w:val="18"/>
              </w:rPr>
              <w:t>Increase external funding for collaborative research activities</w:t>
            </w:r>
          </w:p>
          <w:p w:rsidR="00D452D8" w:rsidRPr="00DE281E" w:rsidRDefault="00D452D8" w:rsidP="00D452D8">
            <w:pPr>
              <w:pStyle w:val="TableParagraph"/>
              <w:numPr>
                <w:ilvl w:val="0"/>
                <w:numId w:val="4"/>
              </w:numPr>
              <w:ind w:left="263" w:right="573" w:hanging="180"/>
              <w:rPr>
                <w:rFonts w:asciiTheme="minorHAnsi" w:hAnsiTheme="minorHAnsi" w:cstheme="minorHAnsi"/>
                <w:sz w:val="18"/>
                <w:szCs w:val="18"/>
              </w:rPr>
            </w:pPr>
            <w:r w:rsidRPr="00DE281E">
              <w:rPr>
                <w:rFonts w:asciiTheme="minorHAnsi" w:hAnsiTheme="minorHAnsi" w:cstheme="minorHAnsi"/>
                <w:sz w:val="18"/>
                <w:szCs w:val="18"/>
              </w:rPr>
              <w:t>Increase the amount of external funding in support of research activities</w:t>
            </w:r>
          </w:p>
          <w:p w:rsidR="00D452D8" w:rsidRPr="00DE281E" w:rsidRDefault="00D452D8" w:rsidP="00D452D8">
            <w:pPr>
              <w:pStyle w:val="TableParagraph"/>
              <w:numPr>
                <w:ilvl w:val="0"/>
                <w:numId w:val="4"/>
              </w:numPr>
              <w:ind w:left="263" w:right="573" w:hanging="180"/>
              <w:rPr>
                <w:rFonts w:asciiTheme="minorHAnsi" w:hAnsiTheme="minorHAnsi" w:cstheme="minorHAnsi"/>
                <w:sz w:val="18"/>
                <w:szCs w:val="18"/>
              </w:rPr>
            </w:pPr>
            <w:r w:rsidRPr="00DE281E">
              <w:rPr>
                <w:rFonts w:asciiTheme="minorHAnsi" w:hAnsiTheme="minorHAnsi" w:cstheme="minorHAnsi"/>
                <w:sz w:val="18"/>
                <w:szCs w:val="18"/>
              </w:rPr>
              <w:t>Increase the number of students (UG, MS, and PhD) supported through external funding</w:t>
            </w:r>
          </w:p>
        </w:tc>
      </w:tr>
      <w:tr w:rsidR="00D452D8" w:rsidRPr="00D26775" w:rsidTr="0065246D">
        <w:trPr>
          <w:gridAfter w:val="1"/>
          <w:wAfter w:w="80" w:type="pct"/>
          <w:trHeight w:val="2941"/>
        </w:trPr>
        <w:tc>
          <w:tcPr>
            <w:tcW w:w="1133" w:type="pct"/>
            <w:shd w:val="clear" w:color="auto" w:fill="auto"/>
          </w:tcPr>
          <w:p w:rsidR="00D452D8" w:rsidRPr="00641BA1" w:rsidRDefault="00D452D8" w:rsidP="0065246D">
            <w:pPr>
              <w:pStyle w:val="TableParagraph"/>
              <w:spacing w:before="57"/>
              <w:ind w:left="163"/>
              <w:rPr>
                <w:rFonts w:asciiTheme="minorHAnsi" w:hAnsiTheme="minorHAnsi" w:cstheme="minorHAnsi"/>
                <w:i/>
                <w:sz w:val="18"/>
                <w:szCs w:val="18"/>
              </w:rPr>
            </w:pPr>
            <w:r w:rsidRPr="00641BA1">
              <w:rPr>
                <w:rFonts w:asciiTheme="minorHAnsi" w:hAnsiTheme="minorHAnsi" w:cstheme="minorHAnsi"/>
                <w:i/>
                <w:sz w:val="18"/>
                <w:szCs w:val="18"/>
              </w:rPr>
              <w:t>Broaden and strengthen our research portfolio</w:t>
            </w:r>
          </w:p>
          <w:p w:rsidR="00D452D8" w:rsidRPr="00641BA1" w:rsidRDefault="00D452D8" w:rsidP="0065246D">
            <w:pPr>
              <w:ind w:left="163"/>
              <w:rPr>
                <w:rFonts w:asciiTheme="minorHAnsi" w:hAnsiTheme="minorHAnsi" w:cstheme="minorHAnsi"/>
                <w:i/>
                <w:sz w:val="18"/>
                <w:szCs w:val="18"/>
              </w:rPr>
            </w:pPr>
          </w:p>
        </w:tc>
        <w:tc>
          <w:tcPr>
            <w:tcW w:w="1375" w:type="pct"/>
            <w:shd w:val="clear" w:color="auto" w:fill="auto"/>
          </w:tcPr>
          <w:p w:rsidR="00D452D8" w:rsidRPr="00DE281E" w:rsidRDefault="00D452D8" w:rsidP="00D452D8">
            <w:pPr>
              <w:pStyle w:val="TableParagraph"/>
              <w:numPr>
                <w:ilvl w:val="0"/>
                <w:numId w:val="5"/>
              </w:numPr>
              <w:spacing w:before="57"/>
              <w:ind w:left="289" w:right="123" w:hanging="180"/>
              <w:rPr>
                <w:rFonts w:asciiTheme="minorHAnsi" w:hAnsiTheme="minorHAnsi" w:cstheme="minorHAnsi"/>
                <w:sz w:val="18"/>
                <w:szCs w:val="18"/>
              </w:rPr>
            </w:pPr>
            <w:r w:rsidRPr="00DE281E">
              <w:rPr>
                <w:rFonts w:asciiTheme="minorHAnsi" w:hAnsiTheme="minorHAnsi" w:cstheme="minorHAnsi"/>
                <w:sz w:val="18"/>
                <w:szCs w:val="18"/>
              </w:rPr>
              <w:t>Prioritize efforts that build connections to new external funding sources including proposals for seed funding and collaborative proposals</w:t>
            </w:r>
          </w:p>
          <w:p w:rsidR="00D452D8" w:rsidRPr="00DE281E" w:rsidRDefault="00D452D8" w:rsidP="00D452D8">
            <w:pPr>
              <w:pStyle w:val="TableParagraph"/>
              <w:numPr>
                <w:ilvl w:val="0"/>
                <w:numId w:val="5"/>
              </w:numPr>
              <w:spacing w:before="57"/>
              <w:ind w:left="289" w:right="123" w:hanging="180"/>
              <w:rPr>
                <w:rFonts w:asciiTheme="minorHAnsi" w:hAnsiTheme="minorHAnsi" w:cstheme="minorHAnsi"/>
                <w:sz w:val="18"/>
                <w:szCs w:val="18"/>
              </w:rPr>
            </w:pPr>
            <w:r w:rsidRPr="00DE281E">
              <w:rPr>
                <w:rFonts w:asciiTheme="minorHAnsi" w:hAnsiTheme="minorHAnsi" w:cstheme="minorHAnsi"/>
                <w:sz w:val="18"/>
                <w:szCs w:val="18"/>
              </w:rPr>
              <w:t>Prioritize collaborative efforts as part of seed funding initiatives</w:t>
            </w:r>
          </w:p>
          <w:p w:rsidR="00D452D8" w:rsidRPr="00DE281E" w:rsidRDefault="00D452D8" w:rsidP="00D452D8">
            <w:pPr>
              <w:pStyle w:val="TableParagraph"/>
              <w:numPr>
                <w:ilvl w:val="0"/>
                <w:numId w:val="5"/>
              </w:numPr>
              <w:spacing w:before="57"/>
              <w:ind w:left="289" w:right="123" w:hanging="180"/>
              <w:rPr>
                <w:rFonts w:asciiTheme="minorHAnsi" w:hAnsiTheme="minorHAnsi" w:cstheme="minorHAnsi"/>
                <w:sz w:val="18"/>
                <w:szCs w:val="18"/>
              </w:rPr>
            </w:pPr>
            <w:r w:rsidRPr="00DE281E">
              <w:rPr>
                <w:rFonts w:asciiTheme="minorHAnsi" w:hAnsiTheme="minorHAnsi" w:cstheme="minorHAnsi"/>
                <w:sz w:val="18"/>
                <w:szCs w:val="18"/>
              </w:rPr>
              <w:t>Support faculty efforts to develop large, interdisciplinary, research proposals (e.g., centers)</w:t>
            </w:r>
          </w:p>
        </w:tc>
        <w:tc>
          <w:tcPr>
            <w:tcW w:w="2413" w:type="pct"/>
            <w:shd w:val="clear" w:color="auto" w:fill="auto"/>
          </w:tcPr>
          <w:p w:rsidR="00D452D8" w:rsidRPr="00DE281E" w:rsidRDefault="00D452D8" w:rsidP="00D452D8">
            <w:pPr>
              <w:pStyle w:val="TableParagraph"/>
              <w:numPr>
                <w:ilvl w:val="0"/>
                <w:numId w:val="4"/>
              </w:numPr>
              <w:spacing w:before="57"/>
              <w:ind w:left="263" w:right="161" w:hanging="180"/>
              <w:rPr>
                <w:rFonts w:asciiTheme="minorHAnsi" w:hAnsiTheme="minorHAnsi" w:cstheme="minorHAnsi"/>
                <w:sz w:val="18"/>
                <w:szCs w:val="18"/>
              </w:rPr>
            </w:pPr>
            <w:r w:rsidRPr="00DE281E">
              <w:rPr>
                <w:rFonts w:asciiTheme="minorHAnsi" w:hAnsiTheme="minorHAnsi" w:cstheme="minorHAnsi"/>
                <w:sz w:val="18"/>
                <w:szCs w:val="18"/>
              </w:rPr>
              <w:t>Increase the number of organizations to which proposals for external support are submitted</w:t>
            </w:r>
          </w:p>
          <w:p w:rsidR="00D452D8" w:rsidRPr="00DE281E" w:rsidRDefault="00D452D8" w:rsidP="00D452D8">
            <w:pPr>
              <w:pStyle w:val="TableParagraph"/>
              <w:numPr>
                <w:ilvl w:val="0"/>
                <w:numId w:val="4"/>
              </w:numPr>
              <w:spacing w:before="57"/>
              <w:ind w:left="263" w:right="161" w:hanging="180"/>
              <w:rPr>
                <w:rFonts w:asciiTheme="minorHAnsi" w:hAnsiTheme="minorHAnsi" w:cstheme="minorHAnsi"/>
                <w:sz w:val="18"/>
                <w:szCs w:val="18"/>
              </w:rPr>
            </w:pPr>
            <w:r w:rsidRPr="00DE281E">
              <w:rPr>
                <w:rFonts w:asciiTheme="minorHAnsi" w:hAnsiTheme="minorHAnsi" w:cstheme="minorHAnsi"/>
                <w:sz w:val="18"/>
                <w:szCs w:val="18"/>
              </w:rPr>
              <w:t>Increase the number of organizations from which the college receives external support</w:t>
            </w:r>
          </w:p>
          <w:p w:rsidR="00D452D8" w:rsidRPr="00DE281E" w:rsidRDefault="00D452D8" w:rsidP="00D452D8">
            <w:pPr>
              <w:pStyle w:val="TableParagraph"/>
              <w:numPr>
                <w:ilvl w:val="0"/>
                <w:numId w:val="4"/>
              </w:numPr>
              <w:spacing w:before="57"/>
              <w:ind w:left="263" w:right="161" w:hanging="180"/>
              <w:rPr>
                <w:rFonts w:asciiTheme="minorHAnsi" w:hAnsiTheme="minorHAnsi" w:cstheme="minorHAnsi"/>
                <w:sz w:val="18"/>
                <w:szCs w:val="18"/>
              </w:rPr>
            </w:pPr>
            <w:r w:rsidRPr="00DE281E">
              <w:rPr>
                <w:rFonts w:asciiTheme="minorHAnsi" w:hAnsiTheme="minorHAnsi" w:cstheme="minorHAnsi"/>
                <w:sz w:val="18"/>
                <w:szCs w:val="18"/>
              </w:rPr>
              <w:t>Increase the amount of external funding in support of research activities</w:t>
            </w:r>
          </w:p>
          <w:p w:rsidR="00D452D8" w:rsidRPr="00DE281E" w:rsidRDefault="00D452D8" w:rsidP="00D452D8">
            <w:pPr>
              <w:pStyle w:val="TableParagraph"/>
              <w:numPr>
                <w:ilvl w:val="0"/>
                <w:numId w:val="4"/>
              </w:numPr>
              <w:spacing w:before="57"/>
              <w:ind w:left="263" w:right="161" w:hanging="180"/>
              <w:rPr>
                <w:rFonts w:asciiTheme="minorHAnsi" w:hAnsiTheme="minorHAnsi" w:cstheme="minorHAnsi"/>
                <w:sz w:val="18"/>
                <w:szCs w:val="18"/>
              </w:rPr>
            </w:pPr>
            <w:r w:rsidRPr="00DE281E">
              <w:rPr>
                <w:rFonts w:asciiTheme="minorHAnsi" w:hAnsiTheme="minorHAnsi" w:cstheme="minorHAnsi"/>
                <w:sz w:val="18"/>
                <w:szCs w:val="18"/>
              </w:rPr>
              <w:t>Increase the number of students (UG, MS, and PhD) supported through external funding related</w:t>
            </w:r>
          </w:p>
        </w:tc>
      </w:tr>
      <w:tr w:rsidR="00D452D8" w:rsidRPr="00D26775" w:rsidTr="0065246D">
        <w:trPr>
          <w:gridAfter w:val="1"/>
          <w:wAfter w:w="80" w:type="pct"/>
          <w:trHeight w:val="1960"/>
        </w:trPr>
        <w:tc>
          <w:tcPr>
            <w:tcW w:w="1133" w:type="pct"/>
            <w:shd w:val="clear" w:color="auto" w:fill="auto"/>
          </w:tcPr>
          <w:p w:rsidR="00D452D8" w:rsidRPr="00641BA1" w:rsidRDefault="00D452D8" w:rsidP="0065246D">
            <w:pPr>
              <w:pStyle w:val="TableParagraph"/>
              <w:spacing w:before="57"/>
              <w:ind w:left="163"/>
              <w:rPr>
                <w:rFonts w:asciiTheme="minorHAnsi" w:hAnsiTheme="minorHAnsi" w:cstheme="minorHAnsi"/>
                <w:i/>
                <w:sz w:val="18"/>
                <w:szCs w:val="18"/>
              </w:rPr>
            </w:pPr>
            <w:r w:rsidRPr="00641BA1">
              <w:rPr>
                <w:rFonts w:asciiTheme="minorHAnsi" w:hAnsiTheme="minorHAnsi" w:cstheme="minorHAnsi"/>
                <w:i/>
                <w:sz w:val="18"/>
                <w:szCs w:val="18"/>
              </w:rPr>
              <w:t>Increase student engagement with entrepreneurship</w:t>
            </w:r>
          </w:p>
        </w:tc>
        <w:tc>
          <w:tcPr>
            <w:tcW w:w="1375" w:type="pct"/>
            <w:shd w:val="clear" w:color="auto" w:fill="auto"/>
          </w:tcPr>
          <w:p w:rsidR="00D452D8" w:rsidRPr="00DE281E" w:rsidRDefault="00D452D8" w:rsidP="00D452D8">
            <w:pPr>
              <w:pStyle w:val="TableParagraph"/>
              <w:numPr>
                <w:ilvl w:val="0"/>
                <w:numId w:val="5"/>
              </w:numPr>
              <w:spacing w:before="57"/>
              <w:ind w:left="289" w:right="123" w:hanging="180"/>
              <w:rPr>
                <w:rFonts w:asciiTheme="minorHAnsi" w:hAnsiTheme="minorHAnsi" w:cstheme="minorHAnsi"/>
                <w:sz w:val="18"/>
                <w:szCs w:val="18"/>
              </w:rPr>
            </w:pPr>
            <w:r w:rsidRPr="00DE281E">
              <w:rPr>
                <w:rFonts w:asciiTheme="minorHAnsi" w:hAnsiTheme="minorHAnsi" w:cstheme="minorHAnsi"/>
                <w:sz w:val="18"/>
                <w:szCs w:val="18"/>
              </w:rPr>
              <w:t>Increase engagement with ENTI minor</w:t>
            </w:r>
          </w:p>
          <w:p w:rsidR="00D452D8" w:rsidRPr="00D26775" w:rsidRDefault="00D452D8" w:rsidP="00D452D8">
            <w:pPr>
              <w:pStyle w:val="TableParagraph"/>
              <w:numPr>
                <w:ilvl w:val="0"/>
                <w:numId w:val="5"/>
              </w:numPr>
              <w:spacing w:before="57"/>
              <w:ind w:left="289" w:right="123" w:hanging="180"/>
              <w:rPr>
                <w:rFonts w:asciiTheme="minorHAnsi" w:hAnsiTheme="minorHAnsi" w:cstheme="minorHAnsi"/>
                <w:sz w:val="18"/>
                <w:szCs w:val="18"/>
              </w:rPr>
            </w:pPr>
            <w:r w:rsidRPr="00DE281E">
              <w:rPr>
                <w:rFonts w:asciiTheme="minorHAnsi" w:hAnsiTheme="minorHAnsi" w:cstheme="minorHAnsi"/>
                <w:sz w:val="18"/>
                <w:szCs w:val="18"/>
              </w:rPr>
              <w:t xml:space="preserve">Expand Startup Week, </w:t>
            </w:r>
            <w:proofErr w:type="spellStart"/>
            <w:r w:rsidRPr="00DE281E">
              <w:rPr>
                <w:rFonts w:asciiTheme="minorHAnsi" w:hAnsiTheme="minorHAnsi" w:cstheme="minorHAnsi"/>
                <w:sz w:val="18"/>
                <w:szCs w:val="18"/>
              </w:rPr>
              <w:t>IdeaMaker</w:t>
            </w:r>
            <w:proofErr w:type="spellEnd"/>
            <w:r w:rsidRPr="00DE281E">
              <w:rPr>
                <w:rFonts w:asciiTheme="minorHAnsi" w:hAnsiTheme="minorHAnsi" w:cstheme="minorHAnsi"/>
                <w:sz w:val="18"/>
                <w:szCs w:val="18"/>
              </w:rPr>
              <w:t xml:space="preserve"> Challenge, and related activities</w:t>
            </w:r>
          </w:p>
          <w:p w:rsidR="00D452D8" w:rsidRPr="00DE281E" w:rsidRDefault="00D452D8" w:rsidP="00D452D8">
            <w:pPr>
              <w:pStyle w:val="TableParagraph"/>
              <w:numPr>
                <w:ilvl w:val="0"/>
                <w:numId w:val="5"/>
              </w:numPr>
              <w:spacing w:before="57"/>
              <w:ind w:left="289" w:right="123" w:hanging="180"/>
              <w:rPr>
                <w:rFonts w:asciiTheme="minorHAnsi" w:hAnsiTheme="minorHAnsi" w:cstheme="minorHAnsi"/>
                <w:sz w:val="18"/>
                <w:szCs w:val="18"/>
              </w:rPr>
            </w:pPr>
            <w:r w:rsidRPr="00DE281E">
              <w:rPr>
                <w:rFonts w:asciiTheme="minorHAnsi" w:hAnsiTheme="minorHAnsi" w:cstheme="minorHAnsi"/>
                <w:sz w:val="18"/>
                <w:szCs w:val="18"/>
              </w:rPr>
              <w:t>Guest speakers addressing entrepreneurship</w:t>
            </w:r>
          </w:p>
        </w:tc>
        <w:tc>
          <w:tcPr>
            <w:tcW w:w="2413" w:type="pct"/>
            <w:shd w:val="clear" w:color="auto" w:fill="auto"/>
          </w:tcPr>
          <w:p w:rsidR="00D452D8" w:rsidRPr="00DE281E" w:rsidRDefault="00D452D8" w:rsidP="00D452D8">
            <w:pPr>
              <w:pStyle w:val="TableParagraph"/>
              <w:numPr>
                <w:ilvl w:val="0"/>
                <w:numId w:val="4"/>
              </w:numPr>
              <w:spacing w:before="57"/>
              <w:ind w:left="263" w:right="161" w:hanging="180"/>
              <w:rPr>
                <w:rFonts w:asciiTheme="minorHAnsi" w:hAnsiTheme="minorHAnsi" w:cstheme="minorHAnsi"/>
                <w:sz w:val="18"/>
                <w:szCs w:val="18"/>
              </w:rPr>
            </w:pPr>
            <w:r w:rsidRPr="00DE281E">
              <w:rPr>
                <w:rFonts w:asciiTheme="minorHAnsi" w:hAnsiTheme="minorHAnsi" w:cstheme="minorHAnsi"/>
                <w:sz w:val="18"/>
                <w:szCs w:val="18"/>
              </w:rPr>
              <w:t>Percentage of students experiencing at least one entrepreneurship related activity (measured based on students engaged in a given year vs size of graduating class) - Increase 25%</w:t>
            </w:r>
          </w:p>
          <w:p w:rsidR="00D452D8" w:rsidRPr="00DE281E" w:rsidRDefault="00D452D8" w:rsidP="00D452D8">
            <w:pPr>
              <w:pStyle w:val="TableParagraph"/>
              <w:numPr>
                <w:ilvl w:val="0"/>
                <w:numId w:val="4"/>
              </w:numPr>
              <w:spacing w:before="57"/>
              <w:ind w:left="263" w:right="161" w:hanging="180"/>
              <w:rPr>
                <w:rFonts w:asciiTheme="minorHAnsi" w:hAnsiTheme="minorHAnsi" w:cstheme="minorHAnsi"/>
                <w:sz w:val="18"/>
                <w:szCs w:val="18"/>
              </w:rPr>
            </w:pPr>
            <w:r w:rsidRPr="00DE281E">
              <w:rPr>
                <w:rFonts w:asciiTheme="minorHAnsi" w:hAnsiTheme="minorHAnsi" w:cstheme="minorHAnsi"/>
                <w:sz w:val="18"/>
                <w:szCs w:val="18"/>
              </w:rPr>
              <w:t>Number of students pursuing jobs with startup companies</w:t>
            </w:r>
          </w:p>
          <w:p w:rsidR="00D452D8" w:rsidRPr="00DE281E" w:rsidRDefault="00D452D8" w:rsidP="00D452D8">
            <w:pPr>
              <w:pStyle w:val="TableParagraph"/>
              <w:numPr>
                <w:ilvl w:val="0"/>
                <w:numId w:val="4"/>
              </w:numPr>
              <w:spacing w:before="57"/>
              <w:ind w:left="263" w:right="161" w:hanging="180"/>
              <w:rPr>
                <w:rFonts w:asciiTheme="minorHAnsi" w:hAnsiTheme="minorHAnsi" w:cstheme="minorHAnsi"/>
                <w:sz w:val="18"/>
                <w:szCs w:val="18"/>
              </w:rPr>
            </w:pPr>
            <w:r w:rsidRPr="00DE281E">
              <w:rPr>
                <w:rFonts w:asciiTheme="minorHAnsi" w:hAnsiTheme="minorHAnsi" w:cstheme="minorHAnsi"/>
                <w:sz w:val="18"/>
                <w:szCs w:val="18"/>
              </w:rPr>
              <w:t>Number of IST students pursuing ENTI minor</w:t>
            </w:r>
          </w:p>
        </w:tc>
      </w:tr>
    </w:tbl>
    <w:p w:rsidR="00D452D8" w:rsidRDefault="00D452D8" w:rsidP="00D452D8">
      <w:pPr>
        <w:pStyle w:val="BodyText"/>
        <w:ind w:right="345"/>
        <w:rPr>
          <w:rFonts w:asciiTheme="minorHAnsi" w:hAnsiTheme="minorHAnsi" w:cstheme="minorHAnsi"/>
          <w:sz w:val="17"/>
        </w:rPr>
      </w:pPr>
    </w:p>
    <w:p w:rsidR="00D452D8" w:rsidRDefault="00D452D8" w:rsidP="00D452D8">
      <w:pPr>
        <w:pStyle w:val="BodyText"/>
        <w:ind w:right="345"/>
        <w:rPr>
          <w:rFonts w:asciiTheme="minorHAnsi" w:hAnsiTheme="minorHAnsi" w:cstheme="minorHAnsi"/>
          <w:sz w:val="17"/>
        </w:rPr>
      </w:pPr>
    </w:p>
    <w:p w:rsidR="00D452D8" w:rsidRDefault="00D452D8" w:rsidP="00D452D8">
      <w:pPr>
        <w:widowControl/>
        <w:autoSpaceDE/>
        <w:autoSpaceDN/>
        <w:spacing w:after="160" w:line="259" w:lineRule="auto"/>
        <w:rPr>
          <w:rFonts w:asciiTheme="minorHAnsi" w:hAnsiTheme="minorHAnsi" w:cstheme="minorHAnsi"/>
          <w:sz w:val="17"/>
        </w:rPr>
      </w:pPr>
      <w:r>
        <w:rPr>
          <w:rFonts w:asciiTheme="minorHAnsi" w:hAnsiTheme="minorHAnsi" w:cstheme="minorHAnsi"/>
          <w:sz w:val="17"/>
        </w:rPr>
        <w:br w:type="page"/>
      </w:r>
    </w:p>
    <w:tbl>
      <w:tblPr>
        <w:tblW w:w="5081" w:type="pct"/>
        <w:tblBorders>
          <w:top w:val="single" w:sz="8" w:space="0" w:color="7AA0CD"/>
          <w:left w:val="single" w:sz="8" w:space="0" w:color="7AA0CD"/>
          <w:bottom w:val="single" w:sz="8" w:space="0" w:color="7AA0CD"/>
          <w:right w:val="single" w:sz="8" w:space="0" w:color="7AA0CD"/>
          <w:insideH w:val="single" w:sz="8" w:space="0" w:color="7AA0CD"/>
          <w:insideV w:val="single" w:sz="8" w:space="0" w:color="7AA0CD"/>
        </w:tblBorders>
        <w:tblLayout w:type="fixed"/>
        <w:tblCellMar>
          <w:left w:w="0" w:type="dxa"/>
          <w:right w:w="0" w:type="dxa"/>
        </w:tblCellMar>
        <w:tblLook w:val="01E0" w:firstRow="1" w:lastRow="1" w:firstColumn="1" w:lastColumn="1" w:noHBand="0" w:noVBand="0"/>
      </w:tblPr>
      <w:tblGrid>
        <w:gridCol w:w="2240"/>
        <w:gridCol w:w="2610"/>
        <w:gridCol w:w="4641"/>
      </w:tblGrid>
      <w:tr w:rsidR="00D452D8" w:rsidRPr="0047327E" w:rsidTr="0065246D">
        <w:trPr>
          <w:trHeight w:hRule="exact" w:val="646"/>
        </w:trPr>
        <w:tc>
          <w:tcPr>
            <w:tcW w:w="5000" w:type="pct"/>
            <w:gridSpan w:val="3"/>
            <w:shd w:val="clear" w:color="auto" w:fill="1E407C"/>
            <w:vAlign w:val="center"/>
          </w:tcPr>
          <w:p w:rsidR="00D452D8" w:rsidRDefault="00D452D8" w:rsidP="0065246D">
            <w:pPr>
              <w:pStyle w:val="TableParagraph"/>
              <w:spacing w:before="0"/>
              <w:ind w:left="360" w:right="547"/>
              <w:jc w:val="center"/>
              <w:rPr>
                <w:rFonts w:asciiTheme="minorHAnsi" w:hAnsiTheme="minorHAnsi" w:cstheme="minorHAnsi"/>
                <w:i/>
                <w:color w:val="FFFFFF"/>
                <w:sz w:val="18"/>
                <w:szCs w:val="18"/>
              </w:rPr>
            </w:pPr>
            <w:r>
              <w:rPr>
                <w:rFonts w:asciiTheme="minorHAnsi" w:hAnsiTheme="minorHAnsi" w:cstheme="minorHAnsi"/>
                <w:color w:val="FFFFFF"/>
                <w:sz w:val="18"/>
                <w:szCs w:val="18"/>
              </w:rPr>
              <w:lastRenderedPageBreak/>
              <w:t>Table 5-3</w:t>
            </w:r>
            <w:r w:rsidRPr="00DE281E">
              <w:rPr>
                <w:rFonts w:asciiTheme="minorHAnsi" w:hAnsiTheme="minorHAnsi" w:cstheme="minorHAnsi"/>
                <w:color w:val="FFFFFF"/>
                <w:sz w:val="18"/>
                <w:szCs w:val="18"/>
              </w:rPr>
              <w:t xml:space="preserve">: </w:t>
            </w:r>
            <w:r>
              <w:rPr>
                <w:rFonts w:asciiTheme="minorHAnsi" w:hAnsiTheme="minorHAnsi" w:cstheme="minorHAnsi"/>
                <w:color w:val="FFFFFF"/>
                <w:sz w:val="18"/>
                <w:szCs w:val="18"/>
              </w:rPr>
              <w:t xml:space="preserve">Strategic Objective: </w:t>
            </w:r>
            <w:r>
              <w:rPr>
                <w:rFonts w:asciiTheme="minorHAnsi" w:hAnsiTheme="minorHAnsi" w:cstheme="minorHAnsi"/>
                <w:i/>
                <w:color w:val="FFFFFF"/>
                <w:sz w:val="18"/>
                <w:szCs w:val="18"/>
              </w:rPr>
              <w:t>Enhancing Health</w:t>
            </w:r>
          </w:p>
          <w:p w:rsidR="00D452D8" w:rsidRPr="00DE281E" w:rsidRDefault="00D452D8" w:rsidP="0065246D">
            <w:pPr>
              <w:pStyle w:val="TableParagraph"/>
              <w:spacing w:before="0"/>
              <w:ind w:left="360" w:right="547"/>
              <w:jc w:val="center"/>
              <w:rPr>
                <w:rFonts w:asciiTheme="minorHAnsi" w:hAnsiTheme="minorHAnsi" w:cstheme="minorHAnsi"/>
                <w:sz w:val="18"/>
                <w:szCs w:val="18"/>
              </w:rPr>
            </w:pPr>
            <w:r w:rsidRPr="00DE281E">
              <w:rPr>
                <w:rFonts w:asciiTheme="minorHAnsi" w:hAnsiTheme="minorHAnsi" w:cstheme="minorHAnsi"/>
                <w:color w:val="FFFFFF"/>
                <w:sz w:val="18"/>
                <w:szCs w:val="18"/>
              </w:rPr>
              <w:t>Goals, Key Initiati</w:t>
            </w:r>
            <w:r>
              <w:rPr>
                <w:rFonts w:asciiTheme="minorHAnsi" w:hAnsiTheme="minorHAnsi" w:cstheme="minorHAnsi"/>
                <w:color w:val="FFFFFF"/>
                <w:sz w:val="18"/>
                <w:szCs w:val="18"/>
              </w:rPr>
              <w:t>ves, and Performance Indicators</w:t>
            </w:r>
            <w:r>
              <w:rPr>
                <w:rFonts w:asciiTheme="minorHAnsi" w:hAnsiTheme="minorHAnsi" w:cstheme="minorHAnsi"/>
                <w:i/>
                <w:color w:val="FFFFFF"/>
                <w:sz w:val="18"/>
                <w:szCs w:val="18"/>
              </w:rPr>
              <w:t xml:space="preserve"> </w:t>
            </w:r>
            <w:r w:rsidRPr="00DE281E">
              <w:rPr>
                <w:rFonts w:asciiTheme="minorHAnsi" w:hAnsiTheme="minorHAnsi" w:cstheme="minorHAnsi"/>
                <w:i/>
                <w:color w:val="FFFFFF"/>
                <w:sz w:val="18"/>
                <w:szCs w:val="18"/>
              </w:rPr>
              <w:t>(</w:t>
            </w:r>
            <w:r w:rsidRPr="00DE281E">
              <w:rPr>
                <w:rFonts w:asciiTheme="minorHAnsi" w:hAnsiTheme="minorHAnsi" w:cstheme="minorHAnsi"/>
                <w:color w:val="FFFFFF"/>
                <w:sz w:val="18"/>
                <w:szCs w:val="18"/>
              </w:rPr>
              <w:t>AY 2015/16-2020/21)</w:t>
            </w:r>
          </w:p>
        </w:tc>
      </w:tr>
      <w:tr w:rsidR="00D452D8" w:rsidRPr="00D26775" w:rsidTr="0065246D">
        <w:trPr>
          <w:trHeight w:hRule="exact" w:val="370"/>
        </w:trPr>
        <w:tc>
          <w:tcPr>
            <w:tcW w:w="1180" w:type="pct"/>
            <w:shd w:val="clear" w:color="auto" w:fill="BDD6EE" w:themeFill="accent1" w:themeFillTint="66"/>
          </w:tcPr>
          <w:p w:rsidR="00D452D8" w:rsidRPr="00DE281E" w:rsidRDefault="00D452D8" w:rsidP="0065246D">
            <w:pPr>
              <w:pStyle w:val="TableParagraph"/>
              <w:spacing w:before="60"/>
              <w:ind w:left="163"/>
              <w:rPr>
                <w:rFonts w:asciiTheme="minorHAnsi" w:hAnsiTheme="minorHAnsi" w:cstheme="minorHAnsi"/>
                <w:b/>
                <w:sz w:val="18"/>
                <w:szCs w:val="18"/>
              </w:rPr>
            </w:pPr>
            <w:r w:rsidRPr="00DE281E">
              <w:rPr>
                <w:rFonts w:asciiTheme="minorHAnsi" w:hAnsiTheme="minorHAnsi" w:cstheme="minorHAnsi"/>
                <w:b/>
                <w:sz w:val="18"/>
                <w:szCs w:val="18"/>
              </w:rPr>
              <w:t>Goals</w:t>
            </w:r>
          </w:p>
        </w:tc>
        <w:tc>
          <w:tcPr>
            <w:tcW w:w="1375" w:type="pct"/>
            <w:shd w:val="clear" w:color="auto" w:fill="BDD6EE" w:themeFill="accent1" w:themeFillTint="66"/>
          </w:tcPr>
          <w:p w:rsidR="00D452D8" w:rsidRPr="00DE281E" w:rsidRDefault="00D452D8" w:rsidP="0065246D">
            <w:pPr>
              <w:pStyle w:val="TableParagraph"/>
              <w:spacing w:before="60"/>
              <w:ind w:left="266"/>
              <w:rPr>
                <w:rFonts w:asciiTheme="minorHAnsi" w:hAnsiTheme="minorHAnsi" w:cstheme="minorHAnsi"/>
                <w:b/>
                <w:sz w:val="18"/>
                <w:szCs w:val="18"/>
              </w:rPr>
            </w:pPr>
            <w:r w:rsidRPr="00DE281E">
              <w:rPr>
                <w:rFonts w:asciiTheme="minorHAnsi" w:hAnsiTheme="minorHAnsi" w:cstheme="minorHAnsi"/>
                <w:b/>
                <w:sz w:val="18"/>
                <w:szCs w:val="18"/>
              </w:rPr>
              <w:t>Key Initiatives</w:t>
            </w:r>
          </w:p>
        </w:tc>
        <w:tc>
          <w:tcPr>
            <w:tcW w:w="2445" w:type="pct"/>
            <w:shd w:val="clear" w:color="auto" w:fill="BDD6EE" w:themeFill="accent1" w:themeFillTint="66"/>
          </w:tcPr>
          <w:p w:rsidR="00D452D8" w:rsidRPr="00DE281E" w:rsidRDefault="00D452D8" w:rsidP="0065246D">
            <w:pPr>
              <w:pStyle w:val="TableParagraph"/>
              <w:spacing w:before="60"/>
              <w:ind w:left="263"/>
              <w:rPr>
                <w:rFonts w:asciiTheme="minorHAnsi" w:hAnsiTheme="minorHAnsi" w:cstheme="minorHAnsi"/>
                <w:b/>
                <w:sz w:val="18"/>
                <w:szCs w:val="18"/>
              </w:rPr>
            </w:pPr>
            <w:r w:rsidRPr="00DE281E">
              <w:rPr>
                <w:rFonts w:asciiTheme="minorHAnsi" w:hAnsiTheme="minorHAnsi" w:cstheme="minorHAnsi"/>
                <w:b/>
                <w:sz w:val="18"/>
                <w:szCs w:val="18"/>
              </w:rPr>
              <w:t>Performance Indicators</w:t>
            </w:r>
            <w:r>
              <w:rPr>
                <w:rFonts w:asciiTheme="minorHAnsi" w:hAnsiTheme="minorHAnsi" w:cstheme="minorHAnsi"/>
                <w:b/>
                <w:sz w:val="18"/>
                <w:szCs w:val="18"/>
              </w:rPr>
              <w:t xml:space="preserve"> (Fall 2015 baseline)</w:t>
            </w:r>
          </w:p>
        </w:tc>
      </w:tr>
      <w:tr w:rsidR="00D452D8" w:rsidRPr="00D26775" w:rsidTr="0065246D">
        <w:trPr>
          <w:trHeight w:val="1843"/>
        </w:trPr>
        <w:tc>
          <w:tcPr>
            <w:tcW w:w="1180" w:type="pct"/>
            <w:shd w:val="clear" w:color="auto" w:fill="auto"/>
          </w:tcPr>
          <w:p w:rsidR="00D452D8" w:rsidRPr="00641BA1" w:rsidRDefault="00D452D8" w:rsidP="0065246D">
            <w:pPr>
              <w:pStyle w:val="TableParagraph"/>
              <w:spacing w:before="57"/>
              <w:ind w:left="163" w:right="182"/>
              <w:rPr>
                <w:rFonts w:asciiTheme="minorHAnsi" w:hAnsiTheme="minorHAnsi" w:cstheme="minorHAnsi"/>
                <w:i/>
                <w:sz w:val="18"/>
                <w:szCs w:val="18"/>
              </w:rPr>
            </w:pPr>
            <w:r w:rsidRPr="00641BA1">
              <w:rPr>
                <w:rFonts w:asciiTheme="minorHAnsi" w:hAnsiTheme="minorHAnsi" w:cstheme="minorHAnsi"/>
                <w:i/>
                <w:sz w:val="18"/>
                <w:szCs w:val="18"/>
              </w:rPr>
              <w:t>Expand undergraduate involvement in research</w:t>
            </w:r>
          </w:p>
        </w:tc>
        <w:tc>
          <w:tcPr>
            <w:tcW w:w="1375" w:type="pct"/>
            <w:shd w:val="clear" w:color="auto" w:fill="auto"/>
          </w:tcPr>
          <w:p w:rsidR="00D452D8" w:rsidRPr="00D26775" w:rsidRDefault="00D452D8" w:rsidP="00D452D8">
            <w:pPr>
              <w:pStyle w:val="TableParagraph"/>
              <w:numPr>
                <w:ilvl w:val="0"/>
                <w:numId w:val="7"/>
              </w:numPr>
              <w:spacing w:before="57"/>
              <w:ind w:left="266" w:right="159" w:hanging="180"/>
              <w:rPr>
                <w:rFonts w:asciiTheme="minorHAnsi" w:hAnsiTheme="minorHAnsi" w:cstheme="minorHAnsi"/>
                <w:sz w:val="18"/>
                <w:szCs w:val="18"/>
              </w:rPr>
            </w:pPr>
            <w:r w:rsidRPr="00D26775">
              <w:rPr>
                <w:rFonts w:asciiTheme="minorHAnsi" w:hAnsiTheme="minorHAnsi" w:cstheme="minorHAnsi"/>
                <w:sz w:val="18"/>
                <w:szCs w:val="18"/>
              </w:rPr>
              <w:t>Increase the number of new externally funded REU opportunities</w:t>
            </w:r>
          </w:p>
          <w:p w:rsidR="00D452D8" w:rsidRPr="00D26775" w:rsidRDefault="00D452D8" w:rsidP="00D452D8">
            <w:pPr>
              <w:pStyle w:val="TableParagraph"/>
              <w:numPr>
                <w:ilvl w:val="0"/>
                <w:numId w:val="7"/>
              </w:numPr>
              <w:spacing w:before="57"/>
              <w:ind w:left="266" w:right="93" w:hanging="180"/>
              <w:rPr>
                <w:rFonts w:asciiTheme="minorHAnsi" w:hAnsiTheme="minorHAnsi" w:cstheme="minorHAnsi"/>
                <w:sz w:val="18"/>
                <w:szCs w:val="18"/>
              </w:rPr>
            </w:pPr>
            <w:r w:rsidRPr="00D26775">
              <w:rPr>
                <w:rFonts w:asciiTheme="minorHAnsi" w:hAnsiTheme="minorHAnsi" w:cstheme="minorHAnsi"/>
                <w:sz w:val="18"/>
                <w:szCs w:val="18"/>
              </w:rPr>
              <w:t>Introduce new internally funded REU opportunities</w:t>
            </w:r>
          </w:p>
          <w:p w:rsidR="00D452D8" w:rsidRPr="00D26775" w:rsidRDefault="00D452D8" w:rsidP="00D452D8">
            <w:pPr>
              <w:pStyle w:val="TableParagraph"/>
              <w:numPr>
                <w:ilvl w:val="0"/>
                <w:numId w:val="7"/>
              </w:numPr>
              <w:spacing w:before="57"/>
              <w:ind w:left="266" w:right="337" w:hanging="180"/>
              <w:rPr>
                <w:rFonts w:asciiTheme="minorHAnsi" w:hAnsiTheme="minorHAnsi" w:cstheme="minorHAnsi"/>
                <w:sz w:val="18"/>
                <w:szCs w:val="18"/>
              </w:rPr>
            </w:pPr>
            <w:r w:rsidRPr="00D26775">
              <w:rPr>
                <w:rFonts w:asciiTheme="minorHAnsi" w:hAnsiTheme="minorHAnsi" w:cstheme="minorHAnsi"/>
                <w:sz w:val="18"/>
                <w:szCs w:val="18"/>
              </w:rPr>
              <w:t>Introduce new for-credit REU</w:t>
            </w:r>
          </w:p>
        </w:tc>
        <w:tc>
          <w:tcPr>
            <w:tcW w:w="2445" w:type="pct"/>
            <w:shd w:val="clear" w:color="auto" w:fill="auto"/>
          </w:tcPr>
          <w:p w:rsidR="00D452D8" w:rsidRPr="00D26775" w:rsidRDefault="00D452D8" w:rsidP="00D452D8">
            <w:pPr>
              <w:pStyle w:val="TableParagraph"/>
              <w:numPr>
                <w:ilvl w:val="0"/>
                <w:numId w:val="6"/>
              </w:numPr>
              <w:spacing w:before="57"/>
              <w:ind w:left="263" w:hanging="180"/>
              <w:rPr>
                <w:rFonts w:asciiTheme="minorHAnsi" w:hAnsiTheme="minorHAnsi" w:cstheme="minorHAnsi"/>
                <w:sz w:val="18"/>
                <w:szCs w:val="18"/>
              </w:rPr>
            </w:pPr>
            <w:r w:rsidRPr="00D26775">
              <w:rPr>
                <w:rFonts w:asciiTheme="minorHAnsi" w:hAnsiTheme="minorHAnsi" w:cstheme="minorHAnsi"/>
                <w:sz w:val="18"/>
                <w:szCs w:val="18"/>
              </w:rPr>
              <w:t>Overall increase in the number of students engaged in REU activities</w:t>
            </w:r>
          </w:p>
          <w:p w:rsidR="00D452D8" w:rsidRPr="00D26775" w:rsidRDefault="00D452D8" w:rsidP="0065246D">
            <w:pPr>
              <w:pStyle w:val="TableParagraph"/>
              <w:spacing w:before="57"/>
              <w:ind w:left="263"/>
              <w:rPr>
                <w:rFonts w:asciiTheme="minorHAnsi" w:hAnsiTheme="minorHAnsi" w:cstheme="minorHAnsi"/>
                <w:sz w:val="18"/>
                <w:szCs w:val="18"/>
              </w:rPr>
            </w:pPr>
          </w:p>
        </w:tc>
      </w:tr>
      <w:tr w:rsidR="00D452D8" w:rsidRPr="00D26775" w:rsidTr="0065246D">
        <w:trPr>
          <w:trHeight w:val="3211"/>
        </w:trPr>
        <w:tc>
          <w:tcPr>
            <w:tcW w:w="1180" w:type="pct"/>
            <w:shd w:val="clear" w:color="auto" w:fill="auto"/>
          </w:tcPr>
          <w:p w:rsidR="00D452D8" w:rsidRPr="00641BA1" w:rsidRDefault="00D452D8" w:rsidP="0065246D">
            <w:pPr>
              <w:pStyle w:val="TableParagraph"/>
              <w:ind w:left="163" w:right="421"/>
              <w:rPr>
                <w:rFonts w:asciiTheme="minorHAnsi" w:hAnsiTheme="minorHAnsi" w:cstheme="minorHAnsi"/>
                <w:i/>
                <w:sz w:val="18"/>
                <w:szCs w:val="18"/>
              </w:rPr>
            </w:pPr>
            <w:r w:rsidRPr="00641BA1">
              <w:rPr>
                <w:rFonts w:asciiTheme="minorHAnsi" w:hAnsiTheme="minorHAnsi" w:cstheme="minorHAnsi"/>
                <w:i/>
                <w:sz w:val="18"/>
                <w:szCs w:val="18"/>
              </w:rPr>
              <w:t>Support and reward research collaboration beyond the college</w:t>
            </w:r>
          </w:p>
        </w:tc>
        <w:tc>
          <w:tcPr>
            <w:tcW w:w="1375" w:type="pct"/>
            <w:shd w:val="clear" w:color="auto" w:fill="auto"/>
          </w:tcPr>
          <w:p w:rsidR="00D452D8" w:rsidRPr="00D26775" w:rsidRDefault="00D452D8" w:rsidP="00D452D8">
            <w:pPr>
              <w:pStyle w:val="TableParagraph"/>
              <w:numPr>
                <w:ilvl w:val="0"/>
                <w:numId w:val="7"/>
              </w:numPr>
              <w:ind w:left="266" w:right="104" w:hanging="180"/>
              <w:rPr>
                <w:rFonts w:asciiTheme="minorHAnsi" w:hAnsiTheme="minorHAnsi" w:cstheme="minorHAnsi"/>
                <w:sz w:val="18"/>
                <w:szCs w:val="18"/>
              </w:rPr>
            </w:pPr>
            <w:r w:rsidRPr="00D26775">
              <w:rPr>
                <w:rFonts w:asciiTheme="minorHAnsi" w:hAnsiTheme="minorHAnsi" w:cstheme="minorHAnsi"/>
                <w:sz w:val="18"/>
                <w:szCs w:val="18"/>
              </w:rPr>
              <w:t>Prioritize collaborative efforts as part of seed funding initiatives</w:t>
            </w:r>
          </w:p>
          <w:p w:rsidR="00D452D8" w:rsidRPr="00D26775" w:rsidRDefault="00D452D8" w:rsidP="00D452D8">
            <w:pPr>
              <w:pStyle w:val="TableParagraph"/>
              <w:numPr>
                <w:ilvl w:val="0"/>
                <w:numId w:val="7"/>
              </w:numPr>
              <w:spacing w:before="57"/>
              <w:ind w:left="266" w:right="123" w:hanging="180"/>
              <w:rPr>
                <w:rFonts w:asciiTheme="minorHAnsi" w:hAnsiTheme="minorHAnsi" w:cstheme="minorHAnsi"/>
                <w:sz w:val="18"/>
                <w:szCs w:val="18"/>
              </w:rPr>
            </w:pPr>
            <w:r w:rsidRPr="00D26775">
              <w:rPr>
                <w:rFonts w:asciiTheme="minorHAnsi" w:hAnsiTheme="minorHAnsi" w:cstheme="minorHAnsi"/>
                <w:sz w:val="18"/>
                <w:szCs w:val="18"/>
              </w:rPr>
              <w:t>Support faculty efforts to develop large, interdisciplinary, research proposals (e.g., centers)</w:t>
            </w:r>
          </w:p>
        </w:tc>
        <w:tc>
          <w:tcPr>
            <w:tcW w:w="2445" w:type="pct"/>
            <w:shd w:val="clear" w:color="auto" w:fill="auto"/>
          </w:tcPr>
          <w:p w:rsidR="00D452D8" w:rsidRPr="00D26775" w:rsidRDefault="00D452D8" w:rsidP="00D452D8">
            <w:pPr>
              <w:pStyle w:val="TableParagraph"/>
              <w:numPr>
                <w:ilvl w:val="0"/>
                <w:numId w:val="6"/>
              </w:numPr>
              <w:ind w:left="263" w:right="573" w:hanging="180"/>
              <w:rPr>
                <w:rFonts w:asciiTheme="minorHAnsi" w:hAnsiTheme="minorHAnsi" w:cstheme="minorHAnsi"/>
                <w:sz w:val="18"/>
                <w:szCs w:val="18"/>
              </w:rPr>
            </w:pPr>
            <w:r w:rsidRPr="00D26775">
              <w:rPr>
                <w:rFonts w:asciiTheme="minorHAnsi" w:hAnsiTheme="minorHAnsi" w:cstheme="minorHAnsi"/>
                <w:sz w:val="18"/>
                <w:szCs w:val="18"/>
              </w:rPr>
              <w:t>Increase the number of collaborative projects supported through seed funding</w:t>
            </w:r>
          </w:p>
          <w:p w:rsidR="00D452D8" w:rsidRPr="00D26775" w:rsidRDefault="00D452D8" w:rsidP="00D452D8">
            <w:pPr>
              <w:pStyle w:val="TableParagraph"/>
              <w:numPr>
                <w:ilvl w:val="0"/>
                <w:numId w:val="6"/>
              </w:numPr>
              <w:ind w:left="263" w:right="573" w:hanging="180"/>
              <w:rPr>
                <w:rFonts w:asciiTheme="minorHAnsi" w:hAnsiTheme="minorHAnsi" w:cstheme="minorHAnsi"/>
                <w:sz w:val="18"/>
                <w:szCs w:val="18"/>
              </w:rPr>
            </w:pPr>
            <w:r w:rsidRPr="00D26775">
              <w:rPr>
                <w:rFonts w:asciiTheme="minorHAnsi" w:hAnsiTheme="minorHAnsi" w:cstheme="minorHAnsi"/>
                <w:sz w:val="18"/>
                <w:szCs w:val="18"/>
              </w:rPr>
              <w:t>Increase the number of proposals for external support resulting from seed funding initiatives</w:t>
            </w:r>
          </w:p>
          <w:p w:rsidR="00D452D8" w:rsidRPr="00D26775" w:rsidRDefault="00D452D8" w:rsidP="00D452D8">
            <w:pPr>
              <w:pStyle w:val="TableParagraph"/>
              <w:numPr>
                <w:ilvl w:val="0"/>
                <w:numId w:val="6"/>
              </w:numPr>
              <w:ind w:left="263" w:right="573" w:hanging="180"/>
              <w:rPr>
                <w:rFonts w:asciiTheme="minorHAnsi" w:hAnsiTheme="minorHAnsi" w:cstheme="minorHAnsi"/>
                <w:sz w:val="18"/>
                <w:szCs w:val="18"/>
              </w:rPr>
            </w:pPr>
            <w:r w:rsidRPr="00D26775">
              <w:rPr>
                <w:rFonts w:asciiTheme="minorHAnsi" w:hAnsiTheme="minorHAnsi" w:cstheme="minorHAnsi"/>
                <w:sz w:val="18"/>
                <w:szCs w:val="18"/>
              </w:rPr>
              <w:t>Increase the number of collaborative proposals for external funding</w:t>
            </w:r>
          </w:p>
          <w:p w:rsidR="00D452D8" w:rsidRPr="00D26775" w:rsidRDefault="00D452D8" w:rsidP="00D452D8">
            <w:pPr>
              <w:pStyle w:val="TableParagraph"/>
              <w:numPr>
                <w:ilvl w:val="0"/>
                <w:numId w:val="6"/>
              </w:numPr>
              <w:ind w:left="263" w:right="573" w:hanging="180"/>
              <w:rPr>
                <w:rFonts w:asciiTheme="minorHAnsi" w:hAnsiTheme="minorHAnsi" w:cstheme="minorHAnsi"/>
                <w:sz w:val="18"/>
                <w:szCs w:val="18"/>
              </w:rPr>
            </w:pPr>
            <w:r w:rsidRPr="00D26775">
              <w:rPr>
                <w:rFonts w:asciiTheme="minorHAnsi" w:hAnsiTheme="minorHAnsi" w:cstheme="minorHAnsi"/>
                <w:sz w:val="18"/>
                <w:szCs w:val="18"/>
              </w:rPr>
              <w:t>Increase external funding for collaborative research activities</w:t>
            </w:r>
          </w:p>
          <w:p w:rsidR="00D452D8" w:rsidRPr="00D26775" w:rsidRDefault="00D452D8" w:rsidP="00D452D8">
            <w:pPr>
              <w:pStyle w:val="TableParagraph"/>
              <w:numPr>
                <w:ilvl w:val="0"/>
                <w:numId w:val="6"/>
              </w:numPr>
              <w:ind w:left="263" w:right="573" w:hanging="180"/>
              <w:rPr>
                <w:rFonts w:asciiTheme="minorHAnsi" w:hAnsiTheme="minorHAnsi" w:cstheme="minorHAnsi"/>
                <w:sz w:val="18"/>
                <w:szCs w:val="18"/>
              </w:rPr>
            </w:pPr>
            <w:r w:rsidRPr="00D26775">
              <w:rPr>
                <w:rFonts w:asciiTheme="minorHAnsi" w:hAnsiTheme="minorHAnsi" w:cstheme="minorHAnsi"/>
                <w:sz w:val="18"/>
                <w:szCs w:val="18"/>
              </w:rPr>
              <w:t>Increase the amount of external funding in support of research activities</w:t>
            </w:r>
          </w:p>
          <w:p w:rsidR="00D452D8" w:rsidRPr="00D26775" w:rsidRDefault="00D452D8" w:rsidP="00D452D8">
            <w:pPr>
              <w:pStyle w:val="TableParagraph"/>
              <w:numPr>
                <w:ilvl w:val="0"/>
                <w:numId w:val="6"/>
              </w:numPr>
              <w:ind w:left="263" w:right="573" w:hanging="180"/>
              <w:rPr>
                <w:rFonts w:asciiTheme="minorHAnsi" w:hAnsiTheme="minorHAnsi" w:cstheme="minorHAnsi"/>
                <w:sz w:val="18"/>
                <w:szCs w:val="18"/>
              </w:rPr>
            </w:pPr>
            <w:r w:rsidRPr="00D26775">
              <w:rPr>
                <w:rFonts w:asciiTheme="minorHAnsi" w:hAnsiTheme="minorHAnsi" w:cstheme="minorHAnsi"/>
                <w:sz w:val="18"/>
                <w:szCs w:val="18"/>
              </w:rPr>
              <w:t>Increase the number of students (UG, MS, and PhD) supported through external funding</w:t>
            </w:r>
          </w:p>
        </w:tc>
      </w:tr>
      <w:tr w:rsidR="00D452D8" w:rsidRPr="0047327E" w:rsidTr="0065246D">
        <w:trPr>
          <w:trHeight w:val="3166"/>
        </w:trPr>
        <w:tc>
          <w:tcPr>
            <w:tcW w:w="1180" w:type="pct"/>
            <w:shd w:val="clear" w:color="auto" w:fill="auto"/>
          </w:tcPr>
          <w:p w:rsidR="00D452D8" w:rsidRPr="00641BA1" w:rsidRDefault="00D452D8" w:rsidP="0065246D">
            <w:pPr>
              <w:pStyle w:val="TableParagraph"/>
              <w:spacing w:before="57"/>
              <w:ind w:left="163" w:right="182"/>
              <w:rPr>
                <w:rFonts w:asciiTheme="minorHAnsi" w:hAnsiTheme="minorHAnsi" w:cstheme="minorHAnsi"/>
                <w:i/>
                <w:sz w:val="18"/>
                <w:szCs w:val="18"/>
              </w:rPr>
            </w:pPr>
            <w:r w:rsidRPr="00641BA1">
              <w:rPr>
                <w:rFonts w:asciiTheme="minorHAnsi" w:hAnsiTheme="minorHAnsi" w:cstheme="minorHAnsi"/>
                <w:i/>
                <w:sz w:val="18"/>
                <w:szCs w:val="18"/>
              </w:rPr>
              <w:t>Broaden and strengthen our research portfolio</w:t>
            </w:r>
          </w:p>
          <w:p w:rsidR="00D452D8" w:rsidRPr="00641BA1" w:rsidRDefault="00D452D8" w:rsidP="0065246D">
            <w:pPr>
              <w:ind w:left="163"/>
              <w:rPr>
                <w:rFonts w:asciiTheme="minorHAnsi" w:hAnsiTheme="minorHAnsi" w:cstheme="minorHAnsi"/>
                <w:i/>
                <w:sz w:val="18"/>
                <w:szCs w:val="18"/>
              </w:rPr>
            </w:pPr>
          </w:p>
        </w:tc>
        <w:tc>
          <w:tcPr>
            <w:tcW w:w="1375" w:type="pct"/>
            <w:shd w:val="clear" w:color="auto" w:fill="auto"/>
          </w:tcPr>
          <w:p w:rsidR="00D452D8" w:rsidRPr="00D26775" w:rsidRDefault="00D452D8" w:rsidP="00D452D8">
            <w:pPr>
              <w:pStyle w:val="TableParagraph"/>
              <w:numPr>
                <w:ilvl w:val="0"/>
                <w:numId w:val="7"/>
              </w:numPr>
              <w:spacing w:before="57"/>
              <w:ind w:left="266" w:right="123" w:hanging="180"/>
              <w:rPr>
                <w:rFonts w:asciiTheme="minorHAnsi" w:hAnsiTheme="minorHAnsi" w:cstheme="minorHAnsi"/>
                <w:sz w:val="18"/>
                <w:szCs w:val="18"/>
              </w:rPr>
            </w:pPr>
            <w:r w:rsidRPr="00D26775">
              <w:rPr>
                <w:rFonts w:asciiTheme="minorHAnsi" w:hAnsiTheme="minorHAnsi" w:cstheme="minorHAnsi"/>
                <w:sz w:val="18"/>
                <w:szCs w:val="18"/>
              </w:rPr>
              <w:t>Prioritize efforts that build connections to new external funding sources including proposals for seed funding and collaborative proposals</w:t>
            </w:r>
          </w:p>
          <w:p w:rsidR="00D452D8" w:rsidRPr="00D26775" w:rsidRDefault="00D452D8" w:rsidP="00D452D8">
            <w:pPr>
              <w:pStyle w:val="TableParagraph"/>
              <w:numPr>
                <w:ilvl w:val="0"/>
                <w:numId w:val="7"/>
              </w:numPr>
              <w:spacing w:before="57"/>
              <w:ind w:left="266" w:right="123" w:hanging="180"/>
              <w:rPr>
                <w:rFonts w:asciiTheme="minorHAnsi" w:hAnsiTheme="minorHAnsi" w:cstheme="minorHAnsi"/>
                <w:sz w:val="18"/>
                <w:szCs w:val="18"/>
              </w:rPr>
            </w:pPr>
            <w:r w:rsidRPr="00D26775">
              <w:rPr>
                <w:rFonts w:asciiTheme="minorHAnsi" w:hAnsiTheme="minorHAnsi" w:cstheme="minorHAnsi"/>
                <w:sz w:val="18"/>
                <w:szCs w:val="18"/>
              </w:rPr>
              <w:t>Prioritize collaborative efforts as part of seed funding initiatives</w:t>
            </w:r>
          </w:p>
          <w:p w:rsidR="00D452D8" w:rsidRPr="00D26775" w:rsidRDefault="00D452D8" w:rsidP="00D452D8">
            <w:pPr>
              <w:pStyle w:val="TableParagraph"/>
              <w:numPr>
                <w:ilvl w:val="0"/>
                <w:numId w:val="7"/>
              </w:numPr>
              <w:spacing w:before="57"/>
              <w:ind w:left="266" w:right="123" w:hanging="180"/>
              <w:rPr>
                <w:rFonts w:asciiTheme="minorHAnsi" w:hAnsiTheme="minorHAnsi" w:cstheme="minorHAnsi"/>
                <w:sz w:val="18"/>
                <w:szCs w:val="18"/>
              </w:rPr>
            </w:pPr>
            <w:r w:rsidRPr="00D26775">
              <w:rPr>
                <w:rFonts w:asciiTheme="minorHAnsi" w:hAnsiTheme="minorHAnsi" w:cstheme="minorHAnsi"/>
                <w:sz w:val="18"/>
                <w:szCs w:val="18"/>
              </w:rPr>
              <w:t>Support faculty efforts to develop large, interdisciplinary, research proposals (e.g., centers)</w:t>
            </w:r>
          </w:p>
        </w:tc>
        <w:tc>
          <w:tcPr>
            <w:tcW w:w="2445" w:type="pct"/>
            <w:shd w:val="clear" w:color="auto" w:fill="auto"/>
          </w:tcPr>
          <w:p w:rsidR="00D452D8" w:rsidRPr="00D26775" w:rsidRDefault="00D452D8" w:rsidP="00D452D8">
            <w:pPr>
              <w:pStyle w:val="TableParagraph"/>
              <w:numPr>
                <w:ilvl w:val="0"/>
                <w:numId w:val="6"/>
              </w:numPr>
              <w:spacing w:before="57"/>
              <w:ind w:left="263" w:right="161" w:hanging="180"/>
              <w:rPr>
                <w:rFonts w:asciiTheme="minorHAnsi" w:hAnsiTheme="minorHAnsi" w:cstheme="minorHAnsi"/>
                <w:sz w:val="18"/>
                <w:szCs w:val="18"/>
              </w:rPr>
            </w:pPr>
            <w:r w:rsidRPr="00D26775">
              <w:rPr>
                <w:rFonts w:asciiTheme="minorHAnsi" w:hAnsiTheme="minorHAnsi" w:cstheme="minorHAnsi"/>
                <w:sz w:val="18"/>
                <w:szCs w:val="18"/>
              </w:rPr>
              <w:t>Increase the number of organizations to which proposals for external support are submitted</w:t>
            </w:r>
          </w:p>
          <w:p w:rsidR="00D452D8" w:rsidRPr="00D26775" w:rsidRDefault="00D452D8" w:rsidP="00D452D8">
            <w:pPr>
              <w:pStyle w:val="TableParagraph"/>
              <w:numPr>
                <w:ilvl w:val="0"/>
                <w:numId w:val="6"/>
              </w:numPr>
              <w:spacing w:before="57"/>
              <w:ind w:left="263" w:right="161" w:hanging="180"/>
              <w:rPr>
                <w:rFonts w:asciiTheme="minorHAnsi" w:hAnsiTheme="minorHAnsi" w:cstheme="minorHAnsi"/>
                <w:sz w:val="18"/>
                <w:szCs w:val="18"/>
              </w:rPr>
            </w:pPr>
            <w:r w:rsidRPr="00D26775">
              <w:rPr>
                <w:rFonts w:asciiTheme="minorHAnsi" w:hAnsiTheme="minorHAnsi" w:cstheme="minorHAnsi"/>
                <w:sz w:val="18"/>
                <w:szCs w:val="18"/>
              </w:rPr>
              <w:t>Increase the number of organizations from which the college receives external support</w:t>
            </w:r>
          </w:p>
          <w:p w:rsidR="00D452D8" w:rsidRPr="00D26775" w:rsidRDefault="00D452D8" w:rsidP="00D452D8">
            <w:pPr>
              <w:pStyle w:val="TableParagraph"/>
              <w:numPr>
                <w:ilvl w:val="0"/>
                <w:numId w:val="6"/>
              </w:numPr>
              <w:spacing w:before="57"/>
              <w:ind w:left="263" w:right="161" w:hanging="180"/>
              <w:rPr>
                <w:rFonts w:asciiTheme="minorHAnsi" w:hAnsiTheme="minorHAnsi" w:cstheme="minorHAnsi"/>
                <w:sz w:val="18"/>
                <w:szCs w:val="18"/>
              </w:rPr>
            </w:pPr>
            <w:r w:rsidRPr="00D26775">
              <w:rPr>
                <w:rFonts w:asciiTheme="minorHAnsi" w:hAnsiTheme="minorHAnsi" w:cstheme="minorHAnsi"/>
                <w:sz w:val="18"/>
                <w:szCs w:val="18"/>
              </w:rPr>
              <w:t>Increase the amount of external funding in support of research activities</w:t>
            </w:r>
          </w:p>
          <w:p w:rsidR="00D452D8" w:rsidRPr="00D26775" w:rsidRDefault="00D452D8" w:rsidP="00D452D8">
            <w:pPr>
              <w:pStyle w:val="TableParagraph"/>
              <w:numPr>
                <w:ilvl w:val="0"/>
                <w:numId w:val="6"/>
              </w:numPr>
              <w:spacing w:before="57"/>
              <w:ind w:left="263" w:right="161" w:hanging="180"/>
              <w:rPr>
                <w:rFonts w:asciiTheme="minorHAnsi" w:hAnsiTheme="minorHAnsi" w:cstheme="minorHAnsi"/>
                <w:sz w:val="18"/>
                <w:szCs w:val="18"/>
              </w:rPr>
            </w:pPr>
            <w:r w:rsidRPr="00D26775">
              <w:rPr>
                <w:rFonts w:asciiTheme="minorHAnsi" w:hAnsiTheme="minorHAnsi" w:cstheme="minorHAnsi"/>
                <w:sz w:val="18"/>
                <w:szCs w:val="18"/>
              </w:rPr>
              <w:t>Increase the number of students (UG, MS, and PhD) supported through external funding related</w:t>
            </w:r>
          </w:p>
        </w:tc>
      </w:tr>
    </w:tbl>
    <w:p w:rsidR="00D452D8" w:rsidRDefault="00D452D8" w:rsidP="00D452D8">
      <w:pPr>
        <w:widowControl/>
        <w:autoSpaceDE/>
        <w:autoSpaceDN/>
        <w:spacing w:after="160" w:line="259" w:lineRule="auto"/>
        <w:rPr>
          <w:rFonts w:asciiTheme="minorHAnsi" w:hAnsiTheme="minorHAnsi" w:cstheme="minorHAnsi"/>
          <w:sz w:val="17"/>
        </w:rPr>
      </w:pPr>
    </w:p>
    <w:p w:rsidR="00D452D8" w:rsidRDefault="00D452D8" w:rsidP="00D452D8">
      <w:pPr>
        <w:widowControl/>
        <w:autoSpaceDE/>
        <w:autoSpaceDN/>
        <w:spacing w:after="160" w:line="259" w:lineRule="auto"/>
        <w:rPr>
          <w:rFonts w:asciiTheme="minorHAnsi" w:hAnsiTheme="minorHAnsi" w:cstheme="minorHAnsi"/>
          <w:sz w:val="17"/>
        </w:rPr>
      </w:pPr>
      <w:r>
        <w:rPr>
          <w:rFonts w:asciiTheme="minorHAnsi" w:hAnsiTheme="minorHAnsi" w:cstheme="minorHAnsi"/>
          <w:sz w:val="17"/>
        </w:rPr>
        <w:br w:type="page"/>
      </w:r>
    </w:p>
    <w:tbl>
      <w:tblPr>
        <w:tblW w:w="5098" w:type="pct"/>
        <w:tblBorders>
          <w:top w:val="single" w:sz="8" w:space="0" w:color="7AA0CD"/>
          <w:left w:val="single" w:sz="8" w:space="0" w:color="7AA0CD"/>
          <w:bottom w:val="single" w:sz="8" w:space="0" w:color="7AA0CD"/>
          <w:right w:val="single" w:sz="8" w:space="0" w:color="7AA0CD"/>
          <w:insideH w:val="single" w:sz="8" w:space="0" w:color="7AA0CD"/>
          <w:insideV w:val="single" w:sz="8" w:space="0" w:color="7AA0CD"/>
        </w:tblBorders>
        <w:tblCellMar>
          <w:left w:w="0" w:type="dxa"/>
          <w:right w:w="0" w:type="dxa"/>
        </w:tblCellMar>
        <w:tblLook w:val="01E0" w:firstRow="1" w:lastRow="1" w:firstColumn="1" w:lastColumn="1" w:noHBand="0" w:noVBand="0"/>
      </w:tblPr>
      <w:tblGrid>
        <w:gridCol w:w="2240"/>
        <w:gridCol w:w="2609"/>
        <w:gridCol w:w="4674"/>
      </w:tblGrid>
      <w:tr w:rsidR="00D452D8" w:rsidRPr="00D26775" w:rsidTr="0065246D">
        <w:trPr>
          <w:trHeight w:hRule="exact" w:val="646"/>
        </w:trPr>
        <w:tc>
          <w:tcPr>
            <w:tcW w:w="5000" w:type="pct"/>
            <w:gridSpan w:val="3"/>
            <w:shd w:val="clear" w:color="auto" w:fill="1E407C"/>
            <w:vAlign w:val="center"/>
          </w:tcPr>
          <w:p w:rsidR="00D452D8" w:rsidRPr="008B35B8" w:rsidRDefault="00D452D8" w:rsidP="0065246D">
            <w:pPr>
              <w:pStyle w:val="TableParagraph"/>
              <w:spacing w:before="0"/>
              <w:ind w:right="547"/>
              <w:jc w:val="center"/>
              <w:rPr>
                <w:rFonts w:asciiTheme="minorHAnsi" w:hAnsiTheme="minorHAnsi" w:cstheme="minorHAnsi"/>
                <w:i/>
                <w:color w:val="FFFFFF"/>
                <w:sz w:val="18"/>
                <w:szCs w:val="18"/>
              </w:rPr>
            </w:pPr>
            <w:r w:rsidRPr="00DE281E">
              <w:rPr>
                <w:rFonts w:asciiTheme="minorHAnsi" w:hAnsiTheme="minorHAnsi" w:cstheme="minorHAnsi"/>
                <w:color w:val="FFFFFF"/>
                <w:sz w:val="18"/>
                <w:szCs w:val="18"/>
              </w:rPr>
              <w:lastRenderedPageBreak/>
              <w:t>Table 5-</w:t>
            </w:r>
            <w:r>
              <w:rPr>
                <w:rFonts w:asciiTheme="minorHAnsi" w:hAnsiTheme="minorHAnsi" w:cstheme="minorHAnsi"/>
                <w:color w:val="FFFFFF"/>
                <w:sz w:val="18"/>
                <w:szCs w:val="18"/>
              </w:rPr>
              <w:t>4</w:t>
            </w:r>
            <w:r w:rsidRPr="00DE281E">
              <w:rPr>
                <w:rFonts w:asciiTheme="minorHAnsi" w:hAnsiTheme="minorHAnsi" w:cstheme="minorHAnsi"/>
                <w:color w:val="FFFFFF"/>
                <w:sz w:val="18"/>
                <w:szCs w:val="18"/>
              </w:rPr>
              <w:t xml:space="preserve">: </w:t>
            </w:r>
            <w:r>
              <w:rPr>
                <w:rFonts w:asciiTheme="minorHAnsi" w:hAnsiTheme="minorHAnsi" w:cstheme="minorHAnsi"/>
                <w:color w:val="FFFFFF"/>
                <w:sz w:val="18"/>
                <w:szCs w:val="18"/>
              </w:rPr>
              <w:t xml:space="preserve">Strategic Objective: </w:t>
            </w:r>
            <w:r>
              <w:rPr>
                <w:rFonts w:asciiTheme="minorHAnsi" w:hAnsiTheme="minorHAnsi" w:cstheme="minorHAnsi"/>
                <w:i/>
                <w:color w:val="FFFFFF"/>
                <w:sz w:val="18"/>
                <w:szCs w:val="18"/>
              </w:rPr>
              <w:t>Stewarding Our Planet’s Resources</w:t>
            </w:r>
          </w:p>
          <w:p w:rsidR="00D452D8" w:rsidRPr="00DE281E" w:rsidRDefault="00D452D8" w:rsidP="0065246D">
            <w:pPr>
              <w:pStyle w:val="TableParagraph"/>
              <w:spacing w:before="0"/>
              <w:ind w:left="0" w:right="547"/>
              <w:jc w:val="center"/>
              <w:rPr>
                <w:rFonts w:asciiTheme="minorHAnsi" w:hAnsiTheme="minorHAnsi" w:cstheme="minorHAnsi"/>
                <w:sz w:val="18"/>
                <w:szCs w:val="18"/>
              </w:rPr>
            </w:pPr>
            <w:r w:rsidRPr="00DE281E">
              <w:rPr>
                <w:rFonts w:asciiTheme="minorHAnsi" w:hAnsiTheme="minorHAnsi" w:cstheme="minorHAnsi"/>
                <w:color w:val="FFFFFF"/>
                <w:sz w:val="18"/>
                <w:szCs w:val="18"/>
              </w:rPr>
              <w:t>Goals, Key Initiati</w:t>
            </w:r>
            <w:r>
              <w:rPr>
                <w:rFonts w:asciiTheme="minorHAnsi" w:hAnsiTheme="minorHAnsi" w:cstheme="minorHAnsi"/>
                <w:color w:val="FFFFFF"/>
                <w:sz w:val="18"/>
                <w:szCs w:val="18"/>
              </w:rPr>
              <w:t>ves, and Performance Indicators</w:t>
            </w:r>
            <w:r>
              <w:rPr>
                <w:rFonts w:asciiTheme="minorHAnsi" w:hAnsiTheme="minorHAnsi" w:cstheme="minorHAnsi"/>
                <w:i/>
                <w:color w:val="FFFFFF"/>
                <w:sz w:val="18"/>
                <w:szCs w:val="18"/>
              </w:rPr>
              <w:t xml:space="preserve"> </w:t>
            </w:r>
            <w:r w:rsidRPr="00DE281E">
              <w:rPr>
                <w:rFonts w:asciiTheme="minorHAnsi" w:hAnsiTheme="minorHAnsi" w:cstheme="minorHAnsi"/>
                <w:i/>
                <w:color w:val="FFFFFF"/>
                <w:sz w:val="18"/>
                <w:szCs w:val="18"/>
              </w:rPr>
              <w:t>(</w:t>
            </w:r>
            <w:r w:rsidRPr="00DE281E">
              <w:rPr>
                <w:rFonts w:asciiTheme="minorHAnsi" w:hAnsiTheme="minorHAnsi" w:cstheme="minorHAnsi"/>
                <w:color w:val="FFFFFF"/>
                <w:sz w:val="18"/>
                <w:szCs w:val="18"/>
              </w:rPr>
              <w:t>AY 2015/16-2020/21)</w:t>
            </w:r>
          </w:p>
        </w:tc>
      </w:tr>
      <w:tr w:rsidR="00D452D8" w:rsidRPr="00D26775" w:rsidTr="0065246D">
        <w:trPr>
          <w:trHeight w:hRule="exact" w:val="370"/>
        </w:trPr>
        <w:tc>
          <w:tcPr>
            <w:tcW w:w="1176" w:type="pct"/>
            <w:shd w:val="clear" w:color="auto" w:fill="BDD6EE" w:themeFill="accent1" w:themeFillTint="66"/>
          </w:tcPr>
          <w:p w:rsidR="00D452D8" w:rsidRPr="00DE281E" w:rsidRDefault="00D452D8" w:rsidP="0065246D">
            <w:pPr>
              <w:pStyle w:val="TableParagraph"/>
              <w:spacing w:before="60"/>
              <w:ind w:left="163"/>
              <w:rPr>
                <w:rFonts w:asciiTheme="minorHAnsi" w:hAnsiTheme="minorHAnsi" w:cstheme="minorHAnsi"/>
                <w:b/>
                <w:sz w:val="18"/>
                <w:szCs w:val="18"/>
              </w:rPr>
            </w:pPr>
            <w:r w:rsidRPr="00DE281E">
              <w:rPr>
                <w:rFonts w:asciiTheme="minorHAnsi" w:hAnsiTheme="minorHAnsi" w:cstheme="minorHAnsi"/>
                <w:b/>
                <w:sz w:val="18"/>
                <w:szCs w:val="18"/>
              </w:rPr>
              <w:t>Goals</w:t>
            </w:r>
          </w:p>
        </w:tc>
        <w:tc>
          <w:tcPr>
            <w:tcW w:w="1370" w:type="pct"/>
            <w:shd w:val="clear" w:color="auto" w:fill="BDD6EE" w:themeFill="accent1" w:themeFillTint="66"/>
          </w:tcPr>
          <w:p w:rsidR="00D452D8" w:rsidRPr="00DE281E" w:rsidRDefault="00D452D8" w:rsidP="0065246D">
            <w:pPr>
              <w:pStyle w:val="TableParagraph"/>
              <w:spacing w:before="60"/>
              <w:ind w:left="258"/>
              <w:rPr>
                <w:rFonts w:asciiTheme="minorHAnsi" w:hAnsiTheme="minorHAnsi" w:cstheme="minorHAnsi"/>
                <w:b/>
                <w:sz w:val="18"/>
                <w:szCs w:val="18"/>
              </w:rPr>
            </w:pPr>
            <w:r w:rsidRPr="00DE281E">
              <w:rPr>
                <w:rFonts w:asciiTheme="minorHAnsi" w:hAnsiTheme="minorHAnsi" w:cstheme="minorHAnsi"/>
                <w:b/>
                <w:sz w:val="18"/>
                <w:szCs w:val="18"/>
              </w:rPr>
              <w:t>Key Initiatives</w:t>
            </w:r>
          </w:p>
        </w:tc>
        <w:tc>
          <w:tcPr>
            <w:tcW w:w="2454" w:type="pct"/>
            <w:shd w:val="clear" w:color="auto" w:fill="BDD6EE" w:themeFill="accent1" w:themeFillTint="66"/>
          </w:tcPr>
          <w:p w:rsidR="00D452D8" w:rsidRPr="00DE281E" w:rsidRDefault="00D452D8" w:rsidP="0065246D">
            <w:pPr>
              <w:pStyle w:val="TableParagraph"/>
              <w:spacing w:before="60"/>
              <w:ind w:left="446" w:hanging="183"/>
              <w:rPr>
                <w:rFonts w:asciiTheme="minorHAnsi" w:hAnsiTheme="minorHAnsi" w:cstheme="minorHAnsi"/>
                <w:b/>
                <w:sz w:val="18"/>
                <w:szCs w:val="18"/>
              </w:rPr>
            </w:pPr>
            <w:r w:rsidRPr="00DE281E">
              <w:rPr>
                <w:rFonts w:asciiTheme="minorHAnsi" w:hAnsiTheme="minorHAnsi" w:cstheme="minorHAnsi"/>
                <w:b/>
                <w:sz w:val="18"/>
                <w:szCs w:val="18"/>
              </w:rPr>
              <w:t>Performance Indicators</w:t>
            </w:r>
            <w:r>
              <w:rPr>
                <w:rFonts w:asciiTheme="minorHAnsi" w:hAnsiTheme="minorHAnsi" w:cstheme="minorHAnsi"/>
                <w:b/>
                <w:sz w:val="18"/>
                <w:szCs w:val="18"/>
              </w:rPr>
              <w:t xml:space="preserve"> (Fall 2015 baseline)</w:t>
            </w:r>
          </w:p>
        </w:tc>
      </w:tr>
      <w:tr w:rsidR="00D452D8" w:rsidRPr="0047327E" w:rsidTr="0065246D">
        <w:trPr>
          <w:trHeight w:val="1843"/>
        </w:trPr>
        <w:tc>
          <w:tcPr>
            <w:tcW w:w="1176" w:type="pct"/>
            <w:shd w:val="clear" w:color="auto" w:fill="auto"/>
          </w:tcPr>
          <w:p w:rsidR="00D452D8" w:rsidRPr="00641BA1" w:rsidRDefault="00D452D8" w:rsidP="0065246D">
            <w:pPr>
              <w:pStyle w:val="TableParagraph"/>
              <w:spacing w:before="57"/>
              <w:ind w:left="163" w:right="182"/>
              <w:rPr>
                <w:rFonts w:asciiTheme="minorHAnsi" w:hAnsiTheme="minorHAnsi" w:cstheme="minorHAnsi"/>
                <w:i/>
                <w:sz w:val="18"/>
                <w:szCs w:val="18"/>
              </w:rPr>
            </w:pPr>
            <w:r w:rsidRPr="00641BA1">
              <w:rPr>
                <w:rFonts w:asciiTheme="minorHAnsi" w:hAnsiTheme="minorHAnsi" w:cstheme="minorHAnsi"/>
                <w:i/>
                <w:sz w:val="18"/>
                <w:szCs w:val="18"/>
              </w:rPr>
              <w:t>Expand undergraduate involvement in research</w:t>
            </w:r>
          </w:p>
        </w:tc>
        <w:tc>
          <w:tcPr>
            <w:tcW w:w="1370" w:type="pct"/>
            <w:shd w:val="clear" w:color="auto" w:fill="auto"/>
          </w:tcPr>
          <w:p w:rsidR="00D452D8" w:rsidRPr="00D26775" w:rsidRDefault="00D452D8" w:rsidP="00D452D8">
            <w:pPr>
              <w:pStyle w:val="TableParagraph"/>
              <w:numPr>
                <w:ilvl w:val="0"/>
                <w:numId w:val="8"/>
              </w:numPr>
              <w:spacing w:before="57"/>
              <w:ind w:left="258" w:right="159" w:hanging="180"/>
              <w:rPr>
                <w:rFonts w:asciiTheme="minorHAnsi" w:hAnsiTheme="minorHAnsi" w:cstheme="minorHAnsi"/>
                <w:sz w:val="18"/>
                <w:szCs w:val="18"/>
              </w:rPr>
            </w:pPr>
            <w:r w:rsidRPr="00D26775">
              <w:rPr>
                <w:rFonts w:asciiTheme="minorHAnsi" w:hAnsiTheme="minorHAnsi" w:cstheme="minorHAnsi"/>
                <w:sz w:val="18"/>
                <w:szCs w:val="18"/>
              </w:rPr>
              <w:t>Increase the number of new externally funded REU opportunities</w:t>
            </w:r>
          </w:p>
          <w:p w:rsidR="00D452D8" w:rsidRPr="00D26775" w:rsidRDefault="00D452D8" w:rsidP="00D452D8">
            <w:pPr>
              <w:pStyle w:val="TableParagraph"/>
              <w:numPr>
                <w:ilvl w:val="0"/>
                <w:numId w:val="8"/>
              </w:numPr>
              <w:spacing w:before="57"/>
              <w:ind w:left="258" w:right="93" w:hanging="180"/>
              <w:rPr>
                <w:rFonts w:asciiTheme="minorHAnsi" w:hAnsiTheme="minorHAnsi" w:cstheme="minorHAnsi"/>
                <w:sz w:val="18"/>
                <w:szCs w:val="18"/>
              </w:rPr>
            </w:pPr>
            <w:r w:rsidRPr="00D26775">
              <w:rPr>
                <w:rFonts w:asciiTheme="minorHAnsi" w:hAnsiTheme="minorHAnsi" w:cstheme="minorHAnsi"/>
                <w:sz w:val="18"/>
                <w:szCs w:val="18"/>
              </w:rPr>
              <w:t>Introduce new internally funded REU opportunities</w:t>
            </w:r>
          </w:p>
          <w:p w:rsidR="00D452D8" w:rsidRPr="00D26775" w:rsidRDefault="00D452D8" w:rsidP="00D452D8">
            <w:pPr>
              <w:pStyle w:val="TableParagraph"/>
              <w:numPr>
                <w:ilvl w:val="0"/>
                <w:numId w:val="8"/>
              </w:numPr>
              <w:spacing w:before="57"/>
              <w:ind w:left="258" w:right="337" w:hanging="180"/>
              <w:rPr>
                <w:rFonts w:asciiTheme="minorHAnsi" w:hAnsiTheme="minorHAnsi" w:cstheme="minorHAnsi"/>
                <w:sz w:val="18"/>
                <w:szCs w:val="18"/>
              </w:rPr>
            </w:pPr>
            <w:r w:rsidRPr="00D26775">
              <w:rPr>
                <w:rFonts w:asciiTheme="minorHAnsi" w:hAnsiTheme="minorHAnsi" w:cstheme="minorHAnsi"/>
                <w:sz w:val="18"/>
                <w:szCs w:val="18"/>
              </w:rPr>
              <w:t>Introduce new for-credit REU</w:t>
            </w:r>
          </w:p>
        </w:tc>
        <w:tc>
          <w:tcPr>
            <w:tcW w:w="2454" w:type="pct"/>
            <w:shd w:val="clear" w:color="auto" w:fill="auto"/>
          </w:tcPr>
          <w:p w:rsidR="00D452D8" w:rsidRPr="00D26775" w:rsidRDefault="00D452D8" w:rsidP="00D452D8">
            <w:pPr>
              <w:pStyle w:val="TableParagraph"/>
              <w:numPr>
                <w:ilvl w:val="0"/>
                <w:numId w:val="3"/>
              </w:numPr>
              <w:spacing w:before="57"/>
              <w:ind w:left="263" w:hanging="180"/>
              <w:rPr>
                <w:rFonts w:asciiTheme="minorHAnsi" w:hAnsiTheme="minorHAnsi" w:cstheme="minorHAnsi"/>
                <w:sz w:val="18"/>
                <w:szCs w:val="18"/>
              </w:rPr>
            </w:pPr>
            <w:r w:rsidRPr="00D26775">
              <w:rPr>
                <w:rFonts w:asciiTheme="minorHAnsi" w:hAnsiTheme="minorHAnsi" w:cstheme="minorHAnsi"/>
                <w:sz w:val="18"/>
                <w:szCs w:val="18"/>
              </w:rPr>
              <w:t>Overall increase in the number of students engaged in REU activities</w:t>
            </w:r>
          </w:p>
          <w:p w:rsidR="00D452D8" w:rsidRPr="00D26775" w:rsidRDefault="00D452D8" w:rsidP="0065246D">
            <w:pPr>
              <w:pStyle w:val="TableParagraph"/>
              <w:spacing w:before="57"/>
              <w:ind w:left="263"/>
              <w:rPr>
                <w:rFonts w:asciiTheme="minorHAnsi" w:hAnsiTheme="minorHAnsi" w:cstheme="minorHAnsi"/>
                <w:sz w:val="18"/>
                <w:szCs w:val="18"/>
              </w:rPr>
            </w:pPr>
          </w:p>
        </w:tc>
      </w:tr>
      <w:tr w:rsidR="00D452D8" w:rsidRPr="00D26775" w:rsidTr="0065246D">
        <w:trPr>
          <w:trHeight w:val="3220"/>
        </w:trPr>
        <w:tc>
          <w:tcPr>
            <w:tcW w:w="1176" w:type="pct"/>
            <w:shd w:val="clear" w:color="auto" w:fill="auto"/>
          </w:tcPr>
          <w:p w:rsidR="00D452D8" w:rsidRPr="00641BA1" w:rsidRDefault="00D452D8" w:rsidP="0065246D">
            <w:pPr>
              <w:pStyle w:val="TableParagraph"/>
              <w:ind w:left="163" w:right="421"/>
              <w:rPr>
                <w:rFonts w:asciiTheme="minorHAnsi" w:hAnsiTheme="minorHAnsi" w:cstheme="minorHAnsi"/>
                <w:i/>
                <w:sz w:val="18"/>
                <w:szCs w:val="18"/>
              </w:rPr>
            </w:pPr>
            <w:r w:rsidRPr="00641BA1">
              <w:rPr>
                <w:rFonts w:asciiTheme="minorHAnsi" w:hAnsiTheme="minorHAnsi" w:cstheme="minorHAnsi"/>
                <w:i/>
                <w:sz w:val="18"/>
                <w:szCs w:val="18"/>
              </w:rPr>
              <w:t>Support and reward research collaboration beyond the college</w:t>
            </w:r>
          </w:p>
        </w:tc>
        <w:tc>
          <w:tcPr>
            <w:tcW w:w="1370" w:type="pct"/>
            <w:shd w:val="clear" w:color="auto" w:fill="auto"/>
          </w:tcPr>
          <w:p w:rsidR="00D452D8" w:rsidRPr="00D26775" w:rsidRDefault="00D452D8" w:rsidP="00D452D8">
            <w:pPr>
              <w:pStyle w:val="TableParagraph"/>
              <w:numPr>
                <w:ilvl w:val="0"/>
                <w:numId w:val="8"/>
              </w:numPr>
              <w:ind w:left="258" w:right="104" w:hanging="180"/>
              <w:rPr>
                <w:rFonts w:asciiTheme="minorHAnsi" w:hAnsiTheme="minorHAnsi" w:cstheme="minorHAnsi"/>
                <w:sz w:val="18"/>
                <w:szCs w:val="18"/>
              </w:rPr>
            </w:pPr>
            <w:r w:rsidRPr="00D26775">
              <w:rPr>
                <w:rFonts w:asciiTheme="minorHAnsi" w:hAnsiTheme="minorHAnsi" w:cstheme="minorHAnsi"/>
                <w:sz w:val="18"/>
                <w:szCs w:val="18"/>
              </w:rPr>
              <w:t>Prioritize collaborative efforts as part of seed funding initiatives</w:t>
            </w:r>
          </w:p>
          <w:p w:rsidR="00D452D8" w:rsidRPr="00D26775" w:rsidRDefault="00D452D8" w:rsidP="00D452D8">
            <w:pPr>
              <w:pStyle w:val="TableParagraph"/>
              <w:numPr>
                <w:ilvl w:val="0"/>
                <w:numId w:val="8"/>
              </w:numPr>
              <w:spacing w:before="57"/>
              <w:ind w:left="258" w:right="123" w:hanging="180"/>
              <w:rPr>
                <w:rFonts w:asciiTheme="minorHAnsi" w:hAnsiTheme="minorHAnsi" w:cstheme="minorHAnsi"/>
                <w:sz w:val="18"/>
                <w:szCs w:val="18"/>
              </w:rPr>
            </w:pPr>
            <w:r w:rsidRPr="00D26775">
              <w:rPr>
                <w:rFonts w:asciiTheme="minorHAnsi" w:hAnsiTheme="minorHAnsi" w:cstheme="minorHAnsi"/>
                <w:sz w:val="18"/>
                <w:szCs w:val="18"/>
              </w:rPr>
              <w:t>Support faculty efforts to develop large, interdisciplinary, research proposals (e.g., centers)</w:t>
            </w:r>
          </w:p>
        </w:tc>
        <w:tc>
          <w:tcPr>
            <w:tcW w:w="2454" w:type="pct"/>
            <w:shd w:val="clear" w:color="auto" w:fill="auto"/>
          </w:tcPr>
          <w:p w:rsidR="00D452D8" w:rsidRPr="00D26775" w:rsidRDefault="00D452D8" w:rsidP="00D452D8">
            <w:pPr>
              <w:pStyle w:val="TableParagraph"/>
              <w:numPr>
                <w:ilvl w:val="0"/>
                <w:numId w:val="2"/>
              </w:numPr>
              <w:ind w:left="263" w:right="573" w:hanging="180"/>
              <w:rPr>
                <w:rFonts w:asciiTheme="minorHAnsi" w:hAnsiTheme="minorHAnsi" w:cstheme="minorHAnsi"/>
                <w:sz w:val="18"/>
                <w:szCs w:val="18"/>
              </w:rPr>
            </w:pPr>
            <w:r w:rsidRPr="00D26775">
              <w:rPr>
                <w:rFonts w:asciiTheme="minorHAnsi" w:hAnsiTheme="minorHAnsi" w:cstheme="minorHAnsi"/>
                <w:sz w:val="18"/>
                <w:szCs w:val="18"/>
              </w:rPr>
              <w:t>Increase the number of collaborative projects supported through seed funding</w:t>
            </w:r>
          </w:p>
          <w:p w:rsidR="00D452D8" w:rsidRPr="00D26775" w:rsidRDefault="00D452D8" w:rsidP="00D452D8">
            <w:pPr>
              <w:pStyle w:val="TableParagraph"/>
              <w:numPr>
                <w:ilvl w:val="0"/>
                <w:numId w:val="2"/>
              </w:numPr>
              <w:ind w:left="263" w:right="573" w:hanging="180"/>
              <w:rPr>
                <w:rFonts w:asciiTheme="minorHAnsi" w:hAnsiTheme="minorHAnsi" w:cstheme="minorHAnsi"/>
                <w:sz w:val="18"/>
                <w:szCs w:val="18"/>
              </w:rPr>
            </w:pPr>
            <w:r w:rsidRPr="00D26775">
              <w:rPr>
                <w:rFonts w:asciiTheme="minorHAnsi" w:hAnsiTheme="minorHAnsi" w:cstheme="minorHAnsi"/>
                <w:sz w:val="18"/>
                <w:szCs w:val="18"/>
              </w:rPr>
              <w:t>Increase the number of proposals for external support resulting from seed funding initiatives</w:t>
            </w:r>
          </w:p>
          <w:p w:rsidR="00D452D8" w:rsidRPr="00D26775" w:rsidRDefault="00D452D8" w:rsidP="00D452D8">
            <w:pPr>
              <w:pStyle w:val="TableParagraph"/>
              <w:numPr>
                <w:ilvl w:val="0"/>
                <w:numId w:val="2"/>
              </w:numPr>
              <w:ind w:left="263" w:right="573" w:hanging="180"/>
              <w:rPr>
                <w:rFonts w:asciiTheme="minorHAnsi" w:hAnsiTheme="minorHAnsi" w:cstheme="minorHAnsi"/>
                <w:sz w:val="18"/>
                <w:szCs w:val="18"/>
              </w:rPr>
            </w:pPr>
            <w:r w:rsidRPr="00D26775">
              <w:rPr>
                <w:rFonts w:asciiTheme="minorHAnsi" w:hAnsiTheme="minorHAnsi" w:cstheme="minorHAnsi"/>
                <w:sz w:val="18"/>
                <w:szCs w:val="18"/>
              </w:rPr>
              <w:t>Increase the number of collaborative proposals for external funding</w:t>
            </w:r>
          </w:p>
          <w:p w:rsidR="00D452D8" w:rsidRPr="00D26775" w:rsidRDefault="00D452D8" w:rsidP="00D452D8">
            <w:pPr>
              <w:pStyle w:val="TableParagraph"/>
              <w:numPr>
                <w:ilvl w:val="0"/>
                <w:numId w:val="2"/>
              </w:numPr>
              <w:ind w:left="263" w:right="573" w:hanging="180"/>
              <w:rPr>
                <w:rFonts w:asciiTheme="minorHAnsi" w:hAnsiTheme="minorHAnsi" w:cstheme="minorHAnsi"/>
                <w:sz w:val="18"/>
                <w:szCs w:val="18"/>
              </w:rPr>
            </w:pPr>
            <w:r w:rsidRPr="00D26775">
              <w:rPr>
                <w:rFonts w:asciiTheme="minorHAnsi" w:hAnsiTheme="minorHAnsi" w:cstheme="minorHAnsi"/>
                <w:sz w:val="18"/>
                <w:szCs w:val="18"/>
              </w:rPr>
              <w:t>Increase external funding for collaborative research activities</w:t>
            </w:r>
          </w:p>
          <w:p w:rsidR="00D452D8" w:rsidRPr="00D26775" w:rsidRDefault="00D452D8" w:rsidP="00D452D8">
            <w:pPr>
              <w:pStyle w:val="TableParagraph"/>
              <w:numPr>
                <w:ilvl w:val="0"/>
                <w:numId w:val="2"/>
              </w:numPr>
              <w:ind w:left="263" w:right="573" w:hanging="180"/>
              <w:rPr>
                <w:rFonts w:asciiTheme="minorHAnsi" w:hAnsiTheme="minorHAnsi" w:cstheme="minorHAnsi"/>
                <w:sz w:val="18"/>
                <w:szCs w:val="18"/>
              </w:rPr>
            </w:pPr>
            <w:r w:rsidRPr="00D26775">
              <w:rPr>
                <w:rFonts w:asciiTheme="minorHAnsi" w:hAnsiTheme="minorHAnsi" w:cstheme="minorHAnsi"/>
                <w:sz w:val="18"/>
                <w:szCs w:val="18"/>
              </w:rPr>
              <w:t>Increase the amount of external funding in support of research activities</w:t>
            </w:r>
          </w:p>
          <w:p w:rsidR="00D452D8" w:rsidRPr="00D26775" w:rsidRDefault="00D452D8" w:rsidP="00D452D8">
            <w:pPr>
              <w:pStyle w:val="TableParagraph"/>
              <w:numPr>
                <w:ilvl w:val="0"/>
                <w:numId w:val="2"/>
              </w:numPr>
              <w:ind w:left="263" w:right="573" w:hanging="180"/>
              <w:rPr>
                <w:rFonts w:asciiTheme="minorHAnsi" w:hAnsiTheme="minorHAnsi" w:cstheme="minorHAnsi"/>
                <w:sz w:val="18"/>
                <w:szCs w:val="18"/>
              </w:rPr>
            </w:pPr>
            <w:r w:rsidRPr="00D26775">
              <w:rPr>
                <w:rFonts w:asciiTheme="minorHAnsi" w:hAnsiTheme="minorHAnsi" w:cstheme="minorHAnsi"/>
                <w:sz w:val="18"/>
                <w:szCs w:val="18"/>
              </w:rPr>
              <w:t>Increase the number of students (UG, MS, and PhD) supported through external funding</w:t>
            </w:r>
          </w:p>
        </w:tc>
      </w:tr>
      <w:tr w:rsidR="00D452D8" w:rsidRPr="00D26775" w:rsidTr="0065246D">
        <w:trPr>
          <w:trHeight w:val="3220"/>
        </w:trPr>
        <w:tc>
          <w:tcPr>
            <w:tcW w:w="1176" w:type="pct"/>
            <w:shd w:val="clear" w:color="auto" w:fill="auto"/>
          </w:tcPr>
          <w:p w:rsidR="00D452D8" w:rsidRPr="00641BA1" w:rsidRDefault="00D452D8" w:rsidP="0065246D">
            <w:pPr>
              <w:pStyle w:val="TableParagraph"/>
              <w:spacing w:before="57"/>
              <w:ind w:left="163" w:right="182"/>
              <w:rPr>
                <w:rFonts w:asciiTheme="minorHAnsi" w:hAnsiTheme="minorHAnsi" w:cstheme="minorHAnsi"/>
                <w:i/>
                <w:sz w:val="18"/>
                <w:szCs w:val="18"/>
              </w:rPr>
            </w:pPr>
            <w:r w:rsidRPr="00641BA1">
              <w:rPr>
                <w:rFonts w:asciiTheme="minorHAnsi" w:hAnsiTheme="minorHAnsi" w:cstheme="minorHAnsi"/>
                <w:i/>
                <w:sz w:val="18"/>
                <w:szCs w:val="18"/>
              </w:rPr>
              <w:t>Broaden and strengthen our research portfolio</w:t>
            </w:r>
          </w:p>
          <w:p w:rsidR="00D452D8" w:rsidRPr="00641BA1" w:rsidRDefault="00D452D8" w:rsidP="0065246D">
            <w:pPr>
              <w:ind w:left="163"/>
              <w:rPr>
                <w:rFonts w:asciiTheme="minorHAnsi" w:hAnsiTheme="minorHAnsi" w:cstheme="minorHAnsi"/>
                <w:i/>
                <w:sz w:val="18"/>
                <w:szCs w:val="18"/>
              </w:rPr>
            </w:pPr>
          </w:p>
        </w:tc>
        <w:tc>
          <w:tcPr>
            <w:tcW w:w="1370" w:type="pct"/>
            <w:shd w:val="clear" w:color="auto" w:fill="auto"/>
          </w:tcPr>
          <w:p w:rsidR="00D452D8" w:rsidRPr="00D26775" w:rsidRDefault="00D452D8" w:rsidP="00D452D8">
            <w:pPr>
              <w:pStyle w:val="TableParagraph"/>
              <w:numPr>
                <w:ilvl w:val="0"/>
                <w:numId w:val="8"/>
              </w:numPr>
              <w:spacing w:before="57"/>
              <w:ind w:left="258" w:right="123" w:hanging="180"/>
              <w:rPr>
                <w:rFonts w:asciiTheme="minorHAnsi" w:hAnsiTheme="minorHAnsi" w:cstheme="minorHAnsi"/>
                <w:sz w:val="18"/>
                <w:szCs w:val="18"/>
              </w:rPr>
            </w:pPr>
            <w:r w:rsidRPr="00D26775">
              <w:rPr>
                <w:rFonts w:asciiTheme="minorHAnsi" w:hAnsiTheme="minorHAnsi" w:cstheme="minorHAnsi"/>
                <w:sz w:val="18"/>
                <w:szCs w:val="18"/>
              </w:rPr>
              <w:t>Prioritize efforts that build connections to new external funding sources including proposals for seed funding and collaborative proposals</w:t>
            </w:r>
          </w:p>
          <w:p w:rsidR="00D452D8" w:rsidRPr="00D26775" w:rsidRDefault="00D452D8" w:rsidP="00D452D8">
            <w:pPr>
              <w:pStyle w:val="TableParagraph"/>
              <w:numPr>
                <w:ilvl w:val="0"/>
                <w:numId w:val="8"/>
              </w:numPr>
              <w:spacing w:before="57"/>
              <w:ind w:left="258" w:right="123" w:hanging="180"/>
              <w:rPr>
                <w:rFonts w:asciiTheme="minorHAnsi" w:hAnsiTheme="minorHAnsi" w:cstheme="minorHAnsi"/>
                <w:sz w:val="18"/>
                <w:szCs w:val="18"/>
              </w:rPr>
            </w:pPr>
            <w:r w:rsidRPr="00D26775">
              <w:rPr>
                <w:rFonts w:asciiTheme="minorHAnsi" w:hAnsiTheme="minorHAnsi" w:cstheme="minorHAnsi"/>
                <w:sz w:val="18"/>
                <w:szCs w:val="18"/>
              </w:rPr>
              <w:t>Prioritize collaborative efforts as part of seed funding initiatives</w:t>
            </w:r>
          </w:p>
          <w:p w:rsidR="00D452D8" w:rsidRPr="00D26775" w:rsidRDefault="00D452D8" w:rsidP="00D452D8">
            <w:pPr>
              <w:pStyle w:val="TableParagraph"/>
              <w:numPr>
                <w:ilvl w:val="0"/>
                <w:numId w:val="8"/>
              </w:numPr>
              <w:spacing w:before="57"/>
              <w:ind w:left="258" w:right="123" w:hanging="180"/>
              <w:rPr>
                <w:rFonts w:asciiTheme="minorHAnsi" w:hAnsiTheme="minorHAnsi" w:cstheme="minorHAnsi"/>
                <w:sz w:val="18"/>
                <w:szCs w:val="18"/>
              </w:rPr>
            </w:pPr>
            <w:r w:rsidRPr="00D26775">
              <w:rPr>
                <w:rFonts w:asciiTheme="minorHAnsi" w:hAnsiTheme="minorHAnsi" w:cstheme="minorHAnsi"/>
                <w:sz w:val="18"/>
                <w:szCs w:val="18"/>
              </w:rPr>
              <w:t>Support faculty efforts to develop large, interdisciplinary, research proposals (e.g., centers)</w:t>
            </w:r>
          </w:p>
        </w:tc>
        <w:tc>
          <w:tcPr>
            <w:tcW w:w="2454" w:type="pct"/>
            <w:shd w:val="clear" w:color="auto" w:fill="auto"/>
          </w:tcPr>
          <w:p w:rsidR="00D452D8" w:rsidRPr="00D26775" w:rsidRDefault="00D452D8" w:rsidP="00D452D8">
            <w:pPr>
              <w:pStyle w:val="TableParagraph"/>
              <w:numPr>
                <w:ilvl w:val="0"/>
                <w:numId w:val="1"/>
              </w:numPr>
              <w:spacing w:before="57"/>
              <w:ind w:left="263" w:right="161" w:hanging="180"/>
              <w:rPr>
                <w:rFonts w:asciiTheme="minorHAnsi" w:hAnsiTheme="minorHAnsi" w:cstheme="minorHAnsi"/>
                <w:sz w:val="18"/>
                <w:szCs w:val="18"/>
              </w:rPr>
            </w:pPr>
            <w:r w:rsidRPr="00D26775">
              <w:rPr>
                <w:rFonts w:asciiTheme="minorHAnsi" w:hAnsiTheme="minorHAnsi" w:cstheme="minorHAnsi"/>
                <w:sz w:val="18"/>
                <w:szCs w:val="18"/>
              </w:rPr>
              <w:t>Increase the number of organizations to which proposals for external support are submitted</w:t>
            </w:r>
          </w:p>
          <w:p w:rsidR="00D452D8" w:rsidRPr="00D26775" w:rsidRDefault="00D452D8" w:rsidP="00D452D8">
            <w:pPr>
              <w:pStyle w:val="TableParagraph"/>
              <w:numPr>
                <w:ilvl w:val="0"/>
                <w:numId w:val="1"/>
              </w:numPr>
              <w:spacing w:before="57"/>
              <w:ind w:left="263" w:right="161" w:hanging="180"/>
              <w:rPr>
                <w:rFonts w:asciiTheme="minorHAnsi" w:hAnsiTheme="minorHAnsi" w:cstheme="minorHAnsi"/>
                <w:sz w:val="18"/>
                <w:szCs w:val="18"/>
              </w:rPr>
            </w:pPr>
            <w:r w:rsidRPr="00D26775">
              <w:rPr>
                <w:rFonts w:asciiTheme="minorHAnsi" w:hAnsiTheme="minorHAnsi" w:cstheme="minorHAnsi"/>
                <w:sz w:val="18"/>
                <w:szCs w:val="18"/>
              </w:rPr>
              <w:t>Increase the number of organizations from which the college receives external support</w:t>
            </w:r>
          </w:p>
          <w:p w:rsidR="00D452D8" w:rsidRPr="00D26775" w:rsidRDefault="00D452D8" w:rsidP="00D452D8">
            <w:pPr>
              <w:pStyle w:val="TableParagraph"/>
              <w:numPr>
                <w:ilvl w:val="0"/>
                <w:numId w:val="1"/>
              </w:numPr>
              <w:spacing w:before="57"/>
              <w:ind w:left="263" w:right="161" w:hanging="180"/>
              <w:rPr>
                <w:rFonts w:asciiTheme="minorHAnsi" w:hAnsiTheme="minorHAnsi" w:cstheme="minorHAnsi"/>
                <w:sz w:val="18"/>
                <w:szCs w:val="18"/>
              </w:rPr>
            </w:pPr>
            <w:r w:rsidRPr="00D26775">
              <w:rPr>
                <w:rFonts w:asciiTheme="minorHAnsi" w:hAnsiTheme="minorHAnsi" w:cstheme="minorHAnsi"/>
                <w:sz w:val="18"/>
                <w:szCs w:val="18"/>
              </w:rPr>
              <w:t>Increase the amount of external funding in support of research activities</w:t>
            </w:r>
          </w:p>
          <w:p w:rsidR="00D452D8" w:rsidRPr="00D26775" w:rsidRDefault="00D452D8" w:rsidP="00D452D8">
            <w:pPr>
              <w:pStyle w:val="TableParagraph"/>
              <w:numPr>
                <w:ilvl w:val="0"/>
                <w:numId w:val="1"/>
              </w:numPr>
              <w:spacing w:before="57"/>
              <w:ind w:left="263" w:right="161" w:hanging="180"/>
              <w:rPr>
                <w:rFonts w:asciiTheme="minorHAnsi" w:hAnsiTheme="minorHAnsi" w:cstheme="minorHAnsi"/>
                <w:sz w:val="18"/>
                <w:szCs w:val="18"/>
              </w:rPr>
            </w:pPr>
            <w:r w:rsidRPr="00D26775">
              <w:rPr>
                <w:rFonts w:asciiTheme="minorHAnsi" w:hAnsiTheme="minorHAnsi" w:cstheme="minorHAnsi"/>
                <w:sz w:val="18"/>
                <w:szCs w:val="18"/>
              </w:rPr>
              <w:t>Increase the number of students (UG, MS, and PhD) supported through external funding related</w:t>
            </w:r>
          </w:p>
        </w:tc>
      </w:tr>
    </w:tbl>
    <w:p w:rsidR="00D452D8" w:rsidRDefault="00D452D8" w:rsidP="00D452D8">
      <w:pPr>
        <w:pStyle w:val="BodyText"/>
        <w:ind w:right="345"/>
        <w:rPr>
          <w:rFonts w:asciiTheme="minorHAnsi" w:hAnsiTheme="minorHAnsi" w:cstheme="minorHAnsi"/>
        </w:rPr>
      </w:pPr>
    </w:p>
    <w:p w:rsidR="00D452D8" w:rsidRDefault="00D452D8" w:rsidP="00D452D8">
      <w:pPr>
        <w:widowControl/>
        <w:autoSpaceDE/>
        <w:autoSpaceDN/>
        <w:spacing w:after="160" w:line="259" w:lineRule="auto"/>
        <w:rPr>
          <w:rFonts w:asciiTheme="minorHAnsi" w:hAnsiTheme="minorHAnsi" w:cstheme="minorHAnsi"/>
        </w:rPr>
      </w:pPr>
      <w:r>
        <w:rPr>
          <w:rFonts w:asciiTheme="minorHAnsi" w:hAnsiTheme="minorHAnsi" w:cstheme="minorHAnsi"/>
        </w:rPr>
        <w:br w:type="page"/>
      </w:r>
    </w:p>
    <w:p w:rsidR="00D452D8" w:rsidRPr="00526DAA" w:rsidRDefault="00D452D8" w:rsidP="00D452D8">
      <w:pPr>
        <w:pStyle w:val="StrategicPlanHeading"/>
      </w:pPr>
      <w:r w:rsidRPr="00526DAA">
        <w:lastRenderedPageBreak/>
        <w:t>Implementation</w:t>
      </w:r>
    </w:p>
    <w:p w:rsidR="00D452D8" w:rsidRDefault="00D452D8" w:rsidP="00D452D8">
      <w:pPr>
        <w:pStyle w:val="BodyText"/>
        <w:ind w:right="345"/>
      </w:pPr>
      <w:r>
        <w:t xml:space="preserve">The College of Information Sciences and Technology’s strategic plan is not static. </w:t>
      </w:r>
      <w:proofErr w:type="gramStart"/>
      <w:r>
        <w:t>It is a fluid document that</w:t>
      </w:r>
      <w:proofErr w:type="gramEnd"/>
      <w:r>
        <w:t xml:space="preserve"> provides a framework for the College’s direction and areas emphasis. Detailed initiatives and performance indicators </w:t>
      </w:r>
      <w:proofErr w:type="gramStart"/>
      <w:r>
        <w:t>will be developed</w:t>
      </w:r>
      <w:proofErr w:type="gramEnd"/>
      <w:r>
        <w:t xml:space="preserve"> annually to address IST’s stated goals in support of the University’s overall strategic goals.</w:t>
      </w:r>
    </w:p>
    <w:p w:rsidR="00D452D8" w:rsidRDefault="00D452D8" w:rsidP="00D452D8">
      <w:pPr>
        <w:pStyle w:val="BodyText"/>
        <w:ind w:right="345"/>
      </w:pPr>
    </w:p>
    <w:p w:rsidR="00D452D8" w:rsidRDefault="00D452D8" w:rsidP="00D452D8">
      <w:pPr>
        <w:pStyle w:val="BodyText"/>
        <w:ind w:right="345"/>
      </w:pPr>
      <w:r>
        <w:t xml:space="preserve">The College’s strategic plan </w:t>
      </w:r>
      <w:proofErr w:type="gramStart"/>
      <w:r>
        <w:t>will be reviewed</w:t>
      </w:r>
      <w:proofErr w:type="gramEnd"/>
      <w:r>
        <w:t xml:space="preserve"> on a biannual basis to benchmark progress, adjust goals, and adapt overall initiatives as necessary. Continued input from College leadership, faculty, staff, and other constituency groups will be crucial in guiding the direction and assessing the success of this plan.</w:t>
      </w:r>
    </w:p>
    <w:p w:rsidR="00D452D8" w:rsidRPr="00B50BF2" w:rsidRDefault="00D452D8" w:rsidP="00D452D8">
      <w:pPr>
        <w:pStyle w:val="BodyText"/>
        <w:ind w:right="345"/>
      </w:pPr>
    </w:p>
    <w:p w:rsidR="00D452D8" w:rsidRDefault="00D452D8" w:rsidP="00D452D8">
      <w:pPr>
        <w:pStyle w:val="BodyText"/>
        <w:ind w:right="345"/>
      </w:pPr>
      <w:r>
        <w:t xml:space="preserve">Administrators, faculty, and staff must be adaptive and use real-time information to drive the decision-making process and influence future strategies. While specific initiatives and metrics are included throughout this plan, they </w:t>
      </w:r>
      <w:proofErr w:type="gramStart"/>
      <w:r>
        <w:t>should be reviewed, updated, and replaced as needed to continue moving the College forward</w:t>
      </w:r>
      <w:proofErr w:type="gramEnd"/>
      <w:r>
        <w:t xml:space="preserve">. As such, individual units must regularly identify supplemental goals and be provided the resources required </w:t>
      </w:r>
      <w:proofErr w:type="gramStart"/>
      <w:r>
        <w:t>to achieve</w:t>
      </w:r>
      <w:proofErr w:type="gramEnd"/>
      <w:r>
        <w:t xml:space="preserve"> them.</w:t>
      </w:r>
    </w:p>
    <w:p w:rsidR="00D452D8" w:rsidRDefault="00D452D8" w:rsidP="00D452D8">
      <w:pPr>
        <w:pStyle w:val="BodyText"/>
        <w:ind w:right="345"/>
      </w:pPr>
    </w:p>
    <w:p w:rsidR="006D15CF" w:rsidRPr="00D452D8" w:rsidRDefault="00D452D8" w:rsidP="00D452D8">
      <w:r>
        <w:t xml:space="preserve">Special attention </w:t>
      </w:r>
      <w:proofErr w:type="gramStart"/>
      <w:r>
        <w:t>must also be paid</w:t>
      </w:r>
      <w:proofErr w:type="gramEnd"/>
      <w:r>
        <w:t xml:space="preserve"> to the shifting priorities of the University. We will work to understand the broader framework in which the College and its strategic plan lives, and adjust our priorities to align with the University’s overarch</w:t>
      </w:r>
    </w:p>
    <w:sectPr w:rsidR="006D15CF" w:rsidRPr="00D452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2D8" w:rsidRDefault="00D452D8" w:rsidP="00D452D8">
      <w:r>
        <w:separator/>
      </w:r>
    </w:p>
  </w:endnote>
  <w:endnote w:type="continuationSeparator" w:id="0">
    <w:p w:rsidR="00D452D8" w:rsidRDefault="00D452D8" w:rsidP="00D4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rifa Std 55 Roman">
    <w:altName w:val="Cambria"/>
    <w:panose1 w:val="02060603030505020204"/>
    <w:charset w:val="00"/>
    <w:family w:val="roman"/>
    <w:notTrueType/>
    <w:pitch w:val="variable"/>
    <w:sig w:usb0="800000AF" w:usb1="4000204A" w:usb2="00000000" w:usb3="00000000" w:csb0="00000001" w:csb1="00000000"/>
  </w:font>
  <w:font w:name="Avenir Book">
    <w:altName w:val="Corbel"/>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935626"/>
      <w:docPartObj>
        <w:docPartGallery w:val="Page Numbers (Bottom of Page)"/>
        <w:docPartUnique/>
      </w:docPartObj>
    </w:sdtPr>
    <w:sdtEndPr>
      <w:rPr>
        <w:noProof/>
      </w:rPr>
    </w:sdtEndPr>
    <w:sdtContent>
      <w:p w:rsidR="00D452D8" w:rsidRDefault="00D452D8">
        <w:pPr>
          <w:pStyle w:val="Footer"/>
          <w:jc w:val="center"/>
        </w:pPr>
        <w:r>
          <w:rPr>
            <w:noProof/>
          </w:rPr>
          <mc:AlternateContent>
            <mc:Choice Requires="wps">
              <w:drawing>
                <wp:inline distT="0" distB="0" distL="0" distR="0">
                  <wp:extent cx="5467350" cy="45085"/>
                  <wp:effectExtent l="0" t="9525" r="0" b="2540"/>
                  <wp:docPr id="15" name="Flowchart: Decision 1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263F6F7" id="_x0000_t110" coordsize="21600,21600" o:spt="110" path="m10800,l,10800,10800,21600,21600,10800xe">
                  <v:stroke joinstyle="miter"/>
                  <v:path gradientshapeok="t" o:connecttype="rect" textboxrect="5400,5400,16200,16200"/>
                </v:shapetype>
                <v:shape id="Flowchart: Decision 1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mJ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m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iDGJib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rsidR="00D452D8" w:rsidRDefault="00D452D8">
        <w:pPr>
          <w:pStyle w:val="Footer"/>
          <w:jc w:val="center"/>
        </w:pPr>
        <w:r>
          <w:fldChar w:fldCharType="begin"/>
        </w:r>
        <w:r>
          <w:instrText xml:space="preserve"> PAGE    \* MERGEFORMAT </w:instrText>
        </w:r>
        <w:r>
          <w:fldChar w:fldCharType="separate"/>
        </w:r>
        <w:r w:rsidR="000919AF">
          <w:rPr>
            <w:noProof/>
          </w:rPr>
          <w:t>8</w:t>
        </w:r>
        <w:r>
          <w:rPr>
            <w:noProof/>
          </w:rPr>
          <w:fldChar w:fldCharType="end"/>
        </w:r>
      </w:p>
    </w:sdtContent>
  </w:sdt>
  <w:p w:rsidR="00D452D8" w:rsidRDefault="00D45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2D8" w:rsidRDefault="00D452D8" w:rsidP="00D452D8">
      <w:r>
        <w:separator/>
      </w:r>
    </w:p>
  </w:footnote>
  <w:footnote w:type="continuationSeparator" w:id="0">
    <w:p w:rsidR="00D452D8" w:rsidRDefault="00D452D8" w:rsidP="00D45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053"/>
    <w:multiLevelType w:val="hybridMultilevel"/>
    <w:tmpl w:val="EE84DE5A"/>
    <w:lvl w:ilvl="0" w:tplc="DE5E62B8">
      <w:numFmt w:val="bullet"/>
      <w:lvlText w:val=""/>
      <w:lvlJc w:val="left"/>
      <w:pPr>
        <w:ind w:left="464" w:hanging="360"/>
      </w:pPr>
      <w:rPr>
        <w:rFonts w:ascii="Symbol" w:eastAsia="Symbol" w:hAnsi="Symbol" w:cs="Symbol" w:hint="default"/>
        <w:w w:val="100"/>
        <w:sz w:val="20"/>
        <w:szCs w:val="20"/>
      </w:rPr>
    </w:lvl>
    <w:lvl w:ilvl="1" w:tplc="AEFA40D6">
      <w:numFmt w:val="bullet"/>
      <w:lvlText w:val="•"/>
      <w:lvlJc w:val="left"/>
      <w:pPr>
        <w:ind w:left="872" w:hanging="360"/>
      </w:pPr>
      <w:rPr>
        <w:rFonts w:hint="default"/>
      </w:rPr>
    </w:lvl>
    <w:lvl w:ilvl="2" w:tplc="A3C06646">
      <w:numFmt w:val="bullet"/>
      <w:lvlText w:val="•"/>
      <w:lvlJc w:val="left"/>
      <w:pPr>
        <w:ind w:left="1285" w:hanging="360"/>
      </w:pPr>
      <w:rPr>
        <w:rFonts w:hint="default"/>
      </w:rPr>
    </w:lvl>
    <w:lvl w:ilvl="3" w:tplc="1DA6D260">
      <w:numFmt w:val="bullet"/>
      <w:lvlText w:val="•"/>
      <w:lvlJc w:val="left"/>
      <w:pPr>
        <w:ind w:left="1698" w:hanging="360"/>
      </w:pPr>
      <w:rPr>
        <w:rFonts w:hint="default"/>
      </w:rPr>
    </w:lvl>
    <w:lvl w:ilvl="4" w:tplc="301C1A30">
      <w:numFmt w:val="bullet"/>
      <w:lvlText w:val="•"/>
      <w:lvlJc w:val="left"/>
      <w:pPr>
        <w:ind w:left="2111" w:hanging="360"/>
      </w:pPr>
      <w:rPr>
        <w:rFonts w:hint="default"/>
      </w:rPr>
    </w:lvl>
    <w:lvl w:ilvl="5" w:tplc="1CEABFCC">
      <w:numFmt w:val="bullet"/>
      <w:lvlText w:val="•"/>
      <w:lvlJc w:val="left"/>
      <w:pPr>
        <w:ind w:left="2524" w:hanging="360"/>
      </w:pPr>
      <w:rPr>
        <w:rFonts w:hint="default"/>
      </w:rPr>
    </w:lvl>
    <w:lvl w:ilvl="6" w:tplc="83BE9C86">
      <w:numFmt w:val="bullet"/>
      <w:lvlText w:val="•"/>
      <w:lvlJc w:val="left"/>
      <w:pPr>
        <w:ind w:left="2937" w:hanging="360"/>
      </w:pPr>
      <w:rPr>
        <w:rFonts w:hint="default"/>
      </w:rPr>
    </w:lvl>
    <w:lvl w:ilvl="7" w:tplc="2BBE6266">
      <w:numFmt w:val="bullet"/>
      <w:lvlText w:val="•"/>
      <w:lvlJc w:val="left"/>
      <w:pPr>
        <w:ind w:left="3350" w:hanging="360"/>
      </w:pPr>
      <w:rPr>
        <w:rFonts w:hint="default"/>
      </w:rPr>
    </w:lvl>
    <w:lvl w:ilvl="8" w:tplc="36A81D3E">
      <w:numFmt w:val="bullet"/>
      <w:lvlText w:val="•"/>
      <w:lvlJc w:val="left"/>
      <w:pPr>
        <w:ind w:left="3763" w:hanging="360"/>
      </w:pPr>
      <w:rPr>
        <w:rFonts w:hint="default"/>
      </w:rPr>
    </w:lvl>
  </w:abstractNum>
  <w:abstractNum w:abstractNumId="1" w15:restartNumberingAfterBreak="0">
    <w:nsid w:val="073F2FA0"/>
    <w:multiLevelType w:val="hybridMultilevel"/>
    <w:tmpl w:val="835AAD88"/>
    <w:lvl w:ilvl="0" w:tplc="04090001">
      <w:start w:val="1"/>
      <w:numFmt w:val="bullet"/>
      <w:lvlText w:val=""/>
      <w:lvlJc w:val="left"/>
      <w:pPr>
        <w:ind w:left="-306" w:hanging="360"/>
      </w:pPr>
      <w:rPr>
        <w:rFonts w:ascii="Symbol" w:hAnsi="Symbol" w:hint="default"/>
      </w:rPr>
    </w:lvl>
    <w:lvl w:ilvl="1" w:tplc="04090003" w:tentative="1">
      <w:start w:val="1"/>
      <w:numFmt w:val="bullet"/>
      <w:lvlText w:val="o"/>
      <w:lvlJc w:val="left"/>
      <w:pPr>
        <w:ind w:left="414" w:hanging="360"/>
      </w:pPr>
      <w:rPr>
        <w:rFonts w:ascii="Courier New" w:hAnsi="Courier New" w:cs="Courier New" w:hint="default"/>
      </w:rPr>
    </w:lvl>
    <w:lvl w:ilvl="2" w:tplc="04090005" w:tentative="1">
      <w:start w:val="1"/>
      <w:numFmt w:val="bullet"/>
      <w:lvlText w:val=""/>
      <w:lvlJc w:val="left"/>
      <w:pPr>
        <w:ind w:left="1134" w:hanging="360"/>
      </w:pPr>
      <w:rPr>
        <w:rFonts w:ascii="Wingdings" w:hAnsi="Wingdings" w:hint="default"/>
      </w:rPr>
    </w:lvl>
    <w:lvl w:ilvl="3" w:tplc="04090001" w:tentative="1">
      <w:start w:val="1"/>
      <w:numFmt w:val="bullet"/>
      <w:lvlText w:val=""/>
      <w:lvlJc w:val="left"/>
      <w:pPr>
        <w:ind w:left="1854" w:hanging="360"/>
      </w:pPr>
      <w:rPr>
        <w:rFonts w:ascii="Symbol" w:hAnsi="Symbol" w:hint="default"/>
      </w:rPr>
    </w:lvl>
    <w:lvl w:ilvl="4" w:tplc="04090003" w:tentative="1">
      <w:start w:val="1"/>
      <w:numFmt w:val="bullet"/>
      <w:lvlText w:val="o"/>
      <w:lvlJc w:val="left"/>
      <w:pPr>
        <w:ind w:left="2574" w:hanging="360"/>
      </w:pPr>
      <w:rPr>
        <w:rFonts w:ascii="Courier New" w:hAnsi="Courier New" w:cs="Courier New" w:hint="default"/>
      </w:rPr>
    </w:lvl>
    <w:lvl w:ilvl="5" w:tplc="04090005" w:tentative="1">
      <w:start w:val="1"/>
      <w:numFmt w:val="bullet"/>
      <w:lvlText w:val=""/>
      <w:lvlJc w:val="left"/>
      <w:pPr>
        <w:ind w:left="3294" w:hanging="360"/>
      </w:pPr>
      <w:rPr>
        <w:rFonts w:ascii="Wingdings" w:hAnsi="Wingdings" w:hint="default"/>
      </w:rPr>
    </w:lvl>
    <w:lvl w:ilvl="6" w:tplc="04090001" w:tentative="1">
      <w:start w:val="1"/>
      <w:numFmt w:val="bullet"/>
      <w:lvlText w:val=""/>
      <w:lvlJc w:val="left"/>
      <w:pPr>
        <w:ind w:left="4014" w:hanging="360"/>
      </w:pPr>
      <w:rPr>
        <w:rFonts w:ascii="Symbol" w:hAnsi="Symbol" w:hint="default"/>
      </w:rPr>
    </w:lvl>
    <w:lvl w:ilvl="7" w:tplc="04090003" w:tentative="1">
      <w:start w:val="1"/>
      <w:numFmt w:val="bullet"/>
      <w:lvlText w:val="o"/>
      <w:lvlJc w:val="left"/>
      <w:pPr>
        <w:ind w:left="4734" w:hanging="360"/>
      </w:pPr>
      <w:rPr>
        <w:rFonts w:ascii="Courier New" w:hAnsi="Courier New" w:cs="Courier New" w:hint="default"/>
      </w:rPr>
    </w:lvl>
    <w:lvl w:ilvl="8" w:tplc="04090005" w:tentative="1">
      <w:start w:val="1"/>
      <w:numFmt w:val="bullet"/>
      <w:lvlText w:val=""/>
      <w:lvlJc w:val="left"/>
      <w:pPr>
        <w:ind w:left="5454" w:hanging="360"/>
      </w:pPr>
      <w:rPr>
        <w:rFonts w:ascii="Wingdings" w:hAnsi="Wingdings" w:hint="default"/>
      </w:rPr>
    </w:lvl>
  </w:abstractNum>
  <w:abstractNum w:abstractNumId="2" w15:restartNumberingAfterBreak="0">
    <w:nsid w:val="090A68D0"/>
    <w:multiLevelType w:val="hybridMultilevel"/>
    <w:tmpl w:val="8A266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F25748"/>
    <w:multiLevelType w:val="hybridMultilevel"/>
    <w:tmpl w:val="3B906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423606"/>
    <w:multiLevelType w:val="hybridMultilevel"/>
    <w:tmpl w:val="6BC2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459D3"/>
    <w:multiLevelType w:val="hybridMultilevel"/>
    <w:tmpl w:val="650E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25155"/>
    <w:multiLevelType w:val="hybridMultilevel"/>
    <w:tmpl w:val="E33AB622"/>
    <w:lvl w:ilvl="0" w:tplc="CA524CE8">
      <w:numFmt w:val="bullet"/>
      <w:lvlText w:val=""/>
      <w:lvlJc w:val="left"/>
      <w:pPr>
        <w:ind w:left="464" w:hanging="360"/>
      </w:pPr>
      <w:rPr>
        <w:rFonts w:ascii="Symbol" w:eastAsia="Symbol" w:hAnsi="Symbol" w:cs="Symbol" w:hint="default"/>
        <w:w w:val="100"/>
        <w:sz w:val="20"/>
        <w:szCs w:val="20"/>
      </w:rPr>
    </w:lvl>
    <w:lvl w:ilvl="1" w:tplc="B2E69DA8">
      <w:numFmt w:val="bullet"/>
      <w:lvlText w:val="•"/>
      <w:lvlJc w:val="left"/>
      <w:pPr>
        <w:ind w:left="872" w:hanging="360"/>
      </w:pPr>
      <w:rPr>
        <w:rFonts w:hint="default"/>
      </w:rPr>
    </w:lvl>
    <w:lvl w:ilvl="2" w:tplc="B192D7CE">
      <w:numFmt w:val="bullet"/>
      <w:lvlText w:val="•"/>
      <w:lvlJc w:val="left"/>
      <w:pPr>
        <w:ind w:left="1285" w:hanging="360"/>
      </w:pPr>
      <w:rPr>
        <w:rFonts w:hint="default"/>
      </w:rPr>
    </w:lvl>
    <w:lvl w:ilvl="3" w:tplc="7242C7FC">
      <w:numFmt w:val="bullet"/>
      <w:lvlText w:val="•"/>
      <w:lvlJc w:val="left"/>
      <w:pPr>
        <w:ind w:left="1698" w:hanging="360"/>
      </w:pPr>
      <w:rPr>
        <w:rFonts w:hint="default"/>
      </w:rPr>
    </w:lvl>
    <w:lvl w:ilvl="4" w:tplc="AD12412E">
      <w:numFmt w:val="bullet"/>
      <w:lvlText w:val="•"/>
      <w:lvlJc w:val="left"/>
      <w:pPr>
        <w:ind w:left="2111" w:hanging="360"/>
      </w:pPr>
      <w:rPr>
        <w:rFonts w:hint="default"/>
      </w:rPr>
    </w:lvl>
    <w:lvl w:ilvl="5" w:tplc="DB82AE82">
      <w:numFmt w:val="bullet"/>
      <w:lvlText w:val="•"/>
      <w:lvlJc w:val="left"/>
      <w:pPr>
        <w:ind w:left="2524" w:hanging="360"/>
      </w:pPr>
      <w:rPr>
        <w:rFonts w:hint="default"/>
      </w:rPr>
    </w:lvl>
    <w:lvl w:ilvl="6" w:tplc="425C4E2A">
      <w:numFmt w:val="bullet"/>
      <w:lvlText w:val="•"/>
      <w:lvlJc w:val="left"/>
      <w:pPr>
        <w:ind w:left="2937" w:hanging="360"/>
      </w:pPr>
      <w:rPr>
        <w:rFonts w:hint="default"/>
      </w:rPr>
    </w:lvl>
    <w:lvl w:ilvl="7" w:tplc="30743276">
      <w:numFmt w:val="bullet"/>
      <w:lvlText w:val="•"/>
      <w:lvlJc w:val="left"/>
      <w:pPr>
        <w:ind w:left="3350" w:hanging="360"/>
      </w:pPr>
      <w:rPr>
        <w:rFonts w:hint="default"/>
      </w:rPr>
    </w:lvl>
    <w:lvl w:ilvl="8" w:tplc="54F8280C">
      <w:numFmt w:val="bullet"/>
      <w:lvlText w:val="•"/>
      <w:lvlJc w:val="left"/>
      <w:pPr>
        <w:ind w:left="3763" w:hanging="360"/>
      </w:pPr>
      <w:rPr>
        <w:rFonts w:hint="default"/>
      </w:rPr>
    </w:lvl>
  </w:abstractNum>
  <w:abstractNum w:abstractNumId="7" w15:restartNumberingAfterBreak="0">
    <w:nsid w:val="7A567987"/>
    <w:multiLevelType w:val="hybridMultilevel"/>
    <w:tmpl w:val="E062B5EA"/>
    <w:lvl w:ilvl="0" w:tplc="6CB4D550">
      <w:numFmt w:val="bullet"/>
      <w:lvlText w:val=""/>
      <w:lvlJc w:val="left"/>
      <w:pPr>
        <w:ind w:left="464" w:hanging="360"/>
      </w:pPr>
      <w:rPr>
        <w:rFonts w:ascii="Symbol" w:eastAsia="Symbol" w:hAnsi="Symbol" w:cs="Symbol" w:hint="default"/>
        <w:w w:val="100"/>
        <w:sz w:val="20"/>
        <w:szCs w:val="20"/>
      </w:rPr>
    </w:lvl>
    <w:lvl w:ilvl="1" w:tplc="F92A5EA0">
      <w:numFmt w:val="bullet"/>
      <w:lvlText w:val="•"/>
      <w:lvlJc w:val="left"/>
      <w:pPr>
        <w:ind w:left="872" w:hanging="360"/>
      </w:pPr>
      <w:rPr>
        <w:rFonts w:hint="default"/>
      </w:rPr>
    </w:lvl>
    <w:lvl w:ilvl="2" w:tplc="BDC60006">
      <w:numFmt w:val="bullet"/>
      <w:lvlText w:val="•"/>
      <w:lvlJc w:val="left"/>
      <w:pPr>
        <w:ind w:left="1285" w:hanging="360"/>
      </w:pPr>
      <w:rPr>
        <w:rFonts w:hint="default"/>
      </w:rPr>
    </w:lvl>
    <w:lvl w:ilvl="3" w:tplc="26F4CBD0">
      <w:numFmt w:val="bullet"/>
      <w:lvlText w:val="•"/>
      <w:lvlJc w:val="left"/>
      <w:pPr>
        <w:ind w:left="1698" w:hanging="360"/>
      </w:pPr>
      <w:rPr>
        <w:rFonts w:hint="default"/>
      </w:rPr>
    </w:lvl>
    <w:lvl w:ilvl="4" w:tplc="66D0901A">
      <w:numFmt w:val="bullet"/>
      <w:lvlText w:val="•"/>
      <w:lvlJc w:val="left"/>
      <w:pPr>
        <w:ind w:left="2111" w:hanging="360"/>
      </w:pPr>
      <w:rPr>
        <w:rFonts w:hint="default"/>
      </w:rPr>
    </w:lvl>
    <w:lvl w:ilvl="5" w:tplc="9A3A2DF4">
      <w:numFmt w:val="bullet"/>
      <w:lvlText w:val="•"/>
      <w:lvlJc w:val="left"/>
      <w:pPr>
        <w:ind w:left="2524" w:hanging="360"/>
      </w:pPr>
      <w:rPr>
        <w:rFonts w:hint="default"/>
      </w:rPr>
    </w:lvl>
    <w:lvl w:ilvl="6" w:tplc="63869EBE">
      <w:numFmt w:val="bullet"/>
      <w:lvlText w:val="•"/>
      <w:lvlJc w:val="left"/>
      <w:pPr>
        <w:ind w:left="2937" w:hanging="360"/>
      </w:pPr>
      <w:rPr>
        <w:rFonts w:hint="default"/>
      </w:rPr>
    </w:lvl>
    <w:lvl w:ilvl="7" w:tplc="8AFA060A">
      <w:numFmt w:val="bullet"/>
      <w:lvlText w:val="•"/>
      <w:lvlJc w:val="left"/>
      <w:pPr>
        <w:ind w:left="3350" w:hanging="360"/>
      </w:pPr>
      <w:rPr>
        <w:rFonts w:hint="default"/>
      </w:rPr>
    </w:lvl>
    <w:lvl w:ilvl="8" w:tplc="F5A685B6">
      <w:numFmt w:val="bullet"/>
      <w:lvlText w:val="•"/>
      <w:lvlJc w:val="left"/>
      <w:pPr>
        <w:ind w:left="3763" w:hanging="360"/>
      </w:pPr>
      <w:rPr>
        <w:rFont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D8"/>
    <w:rsid w:val="000919AF"/>
    <w:rsid w:val="007F0393"/>
    <w:rsid w:val="00B54557"/>
    <w:rsid w:val="00D4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C23DF7"/>
  <w15:chartTrackingRefBased/>
  <w15:docId w15:val="{BC325B67-E450-4897-9BEC-5045C8FC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52D8"/>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D452D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452D8"/>
    <w:pPr>
      <w:widowControl/>
      <w:pBdr>
        <w:top w:val="single" w:sz="4" w:space="10" w:color="5B9BD5"/>
        <w:bottom w:val="single" w:sz="4" w:space="10" w:color="5B9BD5"/>
      </w:pBdr>
      <w:autoSpaceDE/>
      <w:autoSpaceDN/>
      <w:spacing w:before="360" w:after="360" w:line="259" w:lineRule="auto"/>
      <w:ind w:left="864" w:right="864"/>
      <w:jc w:val="center"/>
    </w:pPr>
    <w:rPr>
      <w:rFonts w:cs="Times New Roman"/>
      <w:iCs/>
      <w:color w:val="5B9BD5"/>
      <w:sz w:val="24"/>
    </w:rPr>
  </w:style>
  <w:style w:type="character" w:customStyle="1" w:styleId="IntenseQuoteChar">
    <w:name w:val="Intense Quote Char"/>
    <w:basedOn w:val="DefaultParagraphFont"/>
    <w:link w:val="IntenseQuote"/>
    <w:uiPriority w:val="30"/>
    <w:rsid w:val="00D452D8"/>
    <w:rPr>
      <w:rFonts w:ascii="Calibri" w:eastAsia="Calibri" w:hAnsi="Calibri" w:cs="Times New Roman"/>
      <w:iCs/>
      <w:color w:val="5B9BD5"/>
      <w:sz w:val="24"/>
    </w:rPr>
  </w:style>
  <w:style w:type="paragraph" w:styleId="Title">
    <w:name w:val="Title"/>
    <w:basedOn w:val="Normal"/>
    <w:next w:val="Normal"/>
    <w:link w:val="TitleChar"/>
    <w:uiPriority w:val="10"/>
    <w:qFormat/>
    <w:rsid w:val="00D452D8"/>
    <w:pPr>
      <w:widowControl/>
      <w:autoSpaceDE/>
      <w:autoSpaceDN/>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D452D8"/>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D452D8"/>
    <w:pPr>
      <w:widowControl/>
      <w:numPr>
        <w:ilvl w:val="1"/>
      </w:numPr>
      <w:autoSpaceDE/>
      <w:autoSpaceDN/>
      <w:spacing w:after="160" w:line="259" w:lineRule="auto"/>
      <w:jc w:val="center"/>
    </w:pPr>
    <w:rPr>
      <w:rFonts w:eastAsia="Times New Roman" w:cs="Times New Roman"/>
      <w:color w:val="5A5A5A"/>
      <w:spacing w:val="15"/>
      <w:sz w:val="32"/>
    </w:rPr>
  </w:style>
  <w:style w:type="character" w:customStyle="1" w:styleId="SubtitleChar">
    <w:name w:val="Subtitle Char"/>
    <w:basedOn w:val="DefaultParagraphFont"/>
    <w:link w:val="Subtitle"/>
    <w:uiPriority w:val="11"/>
    <w:rsid w:val="00D452D8"/>
    <w:rPr>
      <w:rFonts w:ascii="Calibri" w:eastAsia="Times New Roman" w:hAnsi="Calibri" w:cs="Times New Roman"/>
      <w:color w:val="5A5A5A"/>
      <w:spacing w:val="15"/>
      <w:sz w:val="32"/>
    </w:rPr>
  </w:style>
  <w:style w:type="paragraph" w:styleId="BodyText">
    <w:name w:val="Body Text"/>
    <w:basedOn w:val="Normal"/>
    <w:link w:val="BodyTextChar"/>
    <w:uiPriority w:val="1"/>
    <w:qFormat/>
    <w:rsid w:val="00D452D8"/>
  </w:style>
  <w:style w:type="character" w:customStyle="1" w:styleId="BodyTextChar">
    <w:name w:val="Body Text Char"/>
    <w:basedOn w:val="DefaultParagraphFont"/>
    <w:link w:val="BodyText"/>
    <w:uiPriority w:val="99"/>
    <w:rsid w:val="00D452D8"/>
    <w:rPr>
      <w:rFonts w:ascii="Calibri" w:eastAsia="Calibri" w:hAnsi="Calibri" w:cs="Calibri"/>
    </w:rPr>
  </w:style>
  <w:style w:type="character" w:customStyle="1" w:styleId="Heading1Char">
    <w:name w:val="Heading 1 Char"/>
    <w:basedOn w:val="DefaultParagraphFont"/>
    <w:link w:val="Heading1"/>
    <w:uiPriority w:val="9"/>
    <w:rsid w:val="00D452D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D452D8"/>
    <w:pPr>
      <w:ind w:left="552" w:hanging="432"/>
    </w:pPr>
  </w:style>
  <w:style w:type="paragraph" w:customStyle="1" w:styleId="StrategicPlanHeading">
    <w:name w:val="Strategic Plan Heading"/>
    <w:basedOn w:val="IntenseQuote"/>
    <w:link w:val="StrategicPlanHeadingChar"/>
    <w:autoRedefine/>
    <w:uiPriority w:val="1"/>
    <w:qFormat/>
    <w:rsid w:val="00D452D8"/>
    <w:rPr>
      <w:b/>
      <w:color w:val="1E407C"/>
      <w:sz w:val="36"/>
    </w:rPr>
  </w:style>
  <w:style w:type="character" w:customStyle="1" w:styleId="StrategicPlanHeadingChar">
    <w:name w:val="Strategic Plan Heading Char"/>
    <w:basedOn w:val="IntenseQuoteChar"/>
    <w:link w:val="StrategicPlanHeading"/>
    <w:uiPriority w:val="1"/>
    <w:rsid w:val="00D452D8"/>
    <w:rPr>
      <w:rFonts w:ascii="Calibri" w:eastAsia="Calibri" w:hAnsi="Calibri" w:cs="Times New Roman"/>
      <w:b/>
      <w:iCs/>
      <w:color w:val="1E407C"/>
      <w:sz w:val="36"/>
    </w:rPr>
  </w:style>
  <w:style w:type="paragraph" w:customStyle="1" w:styleId="TableParagraph">
    <w:name w:val="Table Paragraph"/>
    <w:basedOn w:val="Normal"/>
    <w:uiPriority w:val="1"/>
    <w:qFormat/>
    <w:rsid w:val="00D452D8"/>
    <w:pPr>
      <w:spacing w:before="58"/>
      <w:ind w:left="98"/>
    </w:pPr>
    <w:rPr>
      <w:rFonts w:ascii="Times New Roman" w:eastAsia="Times New Roman" w:hAnsi="Times New Roman" w:cs="Times New Roman"/>
    </w:rPr>
  </w:style>
  <w:style w:type="paragraph" w:styleId="Header">
    <w:name w:val="header"/>
    <w:basedOn w:val="Normal"/>
    <w:link w:val="HeaderChar"/>
    <w:uiPriority w:val="99"/>
    <w:unhideWhenUsed/>
    <w:rsid w:val="00D452D8"/>
    <w:pPr>
      <w:tabs>
        <w:tab w:val="center" w:pos="4680"/>
        <w:tab w:val="right" w:pos="9360"/>
      </w:tabs>
    </w:pPr>
  </w:style>
  <w:style w:type="character" w:customStyle="1" w:styleId="HeaderChar">
    <w:name w:val="Header Char"/>
    <w:basedOn w:val="DefaultParagraphFont"/>
    <w:link w:val="Header"/>
    <w:uiPriority w:val="99"/>
    <w:rsid w:val="00D452D8"/>
    <w:rPr>
      <w:rFonts w:ascii="Calibri" w:eastAsia="Calibri" w:hAnsi="Calibri" w:cs="Calibri"/>
    </w:rPr>
  </w:style>
  <w:style w:type="paragraph" w:styleId="Footer">
    <w:name w:val="footer"/>
    <w:basedOn w:val="Normal"/>
    <w:link w:val="FooterChar"/>
    <w:uiPriority w:val="99"/>
    <w:unhideWhenUsed/>
    <w:rsid w:val="00D452D8"/>
    <w:pPr>
      <w:tabs>
        <w:tab w:val="center" w:pos="4680"/>
        <w:tab w:val="right" w:pos="9360"/>
      </w:tabs>
    </w:pPr>
  </w:style>
  <w:style w:type="character" w:customStyle="1" w:styleId="FooterChar">
    <w:name w:val="Footer Char"/>
    <w:basedOn w:val="DefaultParagraphFont"/>
    <w:link w:val="Footer"/>
    <w:uiPriority w:val="99"/>
    <w:rsid w:val="00D452D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t.psu.edu/about/ist-strategic-pl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A5632-CA1E-4430-B777-109DEF84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Ford</dc:creator>
  <cp:keywords/>
  <dc:description/>
  <cp:lastModifiedBy>Jordan Ford</cp:lastModifiedBy>
  <cp:revision>2</cp:revision>
  <dcterms:created xsi:type="dcterms:W3CDTF">2017-03-19T19:09:00Z</dcterms:created>
  <dcterms:modified xsi:type="dcterms:W3CDTF">2017-03-19T19:23:00Z</dcterms:modified>
</cp:coreProperties>
</file>