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C3292" w14:textId="77777777" w:rsidR="00C6798B" w:rsidRPr="00C6798B" w:rsidRDefault="00C6798B" w:rsidP="00C6798B">
      <w:pPr>
        <w:spacing w:after="160" w:line="259" w:lineRule="auto"/>
        <w:rPr>
          <w:rFonts w:ascii="Calibri" w:eastAsia="Calibri" w:hAnsi="Calibri" w:cs="Times New Roman"/>
          <w:sz w:val="22"/>
        </w:rPr>
      </w:pPr>
      <w:bookmarkStart w:id="0" w:name="_GoBack"/>
      <w:bookmarkEnd w:id="0"/>
      <w:r w:rsidRPr="00C6798B">
        <w:rPr>
          <w:rFonts w:ascii="Calibri" w:eastAsia="Calibri" w:hAnsi="Calibri" w:cs="Times New Roman"/>
          <w:noProof/>
          <w:sz w:val="22"/>
        </w:rPr>
        <w:drawing>
          <wp:inline distT="0" distB="0" distL="0" distR="0" wp14:anchorId="196DD766" wp14:editId="25ED21F3">
            <wp:extent cx="1162050" cy="523875"/>
            <wp:effectExtent l="0" t="0" r="0" b="9525"/>
            <wp:docPr id="1" name="Picture 1" descr="Penn State shield logo with black text and blue shield" title="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istration\PSUplainmarks\blueblackmarks\blueblackmarkWhit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523875"/>
                    </a:xfrm>
                    <a:prstGeom prst="rect">
                      <a:avLst/>
                    </a:prstGeom>
                    <a:noFill/>
                    <a:ln>
                      <a:noFill/>
                    </a:ln>
                  </pic:spPr>
                </pic:pic>
              </a:graphicData>
            </a:graphic>
          </wp:inline>
        </w:drawing>
      </w:r>
    </w:p>
    <w:p w14:paraId="077CFC09" w14:textId="77777777" w:rsidR="00C6798B" w:rsidRPr="00C6798B" w:rsidRDefault="00C6798B" w:rsidP="00C6798B">
      <w:pPr>
        <w:pStyle w:val="Title"/>
      </w:pPr>
      <w:r w:rsidRPr="00C6798B">
        <w:t>Unit Strategic Plan: Penn State Shenango</w:t>
      </w:r>
    </w:p>
    <w:p w14:paraId="60DD9572" w14:textId="77777777" w:rsidR="00C6798B" w:rsidRPr="00C6798B" w:rsidRDefault="00C6798B" w:rsidP="00C6798B">
      <w:pPr>
        <w:pStyle w:val="Subtitle"/>
      </w:pPr>
      <w:r w:rsidRPr="00C6798B">
        <w:t>2014/2015 through 2018/2019</w:t>
      </w:r>
    </w:p>
    <w:p w14:paraId="2FBB2EC0" w14:textId="77777777" w:rsidR="00C6798B" w:rsidRPr="00C6798B" w:rsidRDefault="00C6798B" w:rsidP="00C6798B">
      <w:pPr>
        <w:pStyle w:val="IntenseQuote"/>
      </w:pPr>
      <w:r w:rsidRPr="00C6798B">
        <w:t xml:space="preserve">A more detailed version of this plan can be found at: </w:t>
      </w:r>
    </w:p>
    <w:p w14:paraId="3AFD4AA6" w14:textId="5BBC61D0" w:rsidR="00C6798B" w:rsidRPr="00C6798B" w:rsidRDefault="00454F44" w:rsidP="00C6798B">
      <w:pPr>
        <w:pStyle w:val="IntenseQuote"/>
      </w:pPr>
      <w:hyperlink r:id="rId9" w:tooltip="Penn State Shenango Strategic Plan" w:history="1">
        <w:r w:rsidR="00C6798B" w:rsidRPr="00E84B52">
          <w:rPr>
            <w:rStyle w:val="Hyperlink"/>
          </w:rPr>
          <w:t>http://shenango.psu.edu/Information/mission.htm</w:t>
        </w:r>
      </w:hyperlink>
      <w:r w:rsidR="00C6798B">
        <w:t xml:space="preserve"> </w:t>
      </w:r>
    </w:p>
    <w:p w14:paraId="2225A669" w14:textId="77777777" w:rsidR="00C6798B" w:rsidRPr="00C6798B" w:rsidRDefault="00C6798B" w:rsidP="00C6798B">
      <w:pPr>
        <w:spacing w:after="160" w:line="259" w:lineRule="auto"/>
        <w:rPr>
          <w:rFonts w:ascii="Calibri" w:eastAsia="Calibri" w:hAnsi="Calibri" w:cs="Times New Roman"/>
          <w:sz w:val="22"/>
        </w:rPr>
        <w:sectPr w:rsidR="00C6798B" w:rsidRPr="00C6798B" w:rsidSect="00885576">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pPr>
    </w:p>
    <w:p w14:paraId="0B94991F" w14:textId="58464E93" w:rsidR="00C6798B" w:rsidRDefault="00C6798B">
      <w:pPr>
        <w:spacing w:after="0" w:line="240" w:lineRule="auto"/>
      </w:pPr>
      <w:r>
        <w:lastRenderedPageBreak/>
        <w:br w:type="page"/>
      </w:r>
    </w:p>
    <w:p w14:paraId="5CD1E529" w14:textId="01BA0C7F" w:rsidR="0087351C" w:rsidRPr="00C6798B" w:rsidRDefault="00C6798B" w:rsidP="0087351C">
      <w:pPr>
        <w:spacing w:line="240" w:lineRule="auto"/>
        <w:contextualSpacing/>
        <w:jc w:val="center"/>
        <w:rPr>
          <w:rFonts w:ascii="Times New Roman" w:hAnsi="Times New Roman" w:cs="Times New Roman"/>
          <w:sz w:val="280"/>
          <w:szCs w:val="36"/>
        </w:rPr>
      </w:pPr>
      <w:r w:rsidRPr="00C6798B">
        <w:rPr>
          <w:sz w:val="220"/>
        </w:rPr>
        <w:lastRenderedPageBreak/>
        <w:t xml:space="preserve"> </w:t>
      </w:r>
    </w:p>
    <w:p w14:paraId="7B5143BC" w14:textId="77777777" w:rsidR="0087351C" w:rsidRPr="006219E9" w:rsidRDefault="0087351C" w:rsidP="0087351C">
      <w:pPr>
        <w:spacing w:line="240" w:lineRule="auto"/>
        <w:contextualSpacing/>
        <w:jc w:val="center"/>
        <w:rPr>
          <w:rFonts w:ascii="Times New Roman" w:hAnsi="Times New Roman" w:cs="Times New Roman"/>
          <w:b/>
          <w:sz w:val="40"/>
          <w:szCs w:val="40"/>
        </w:rPr>
      </w:pPr>
      <w:r w:rsidRPr="006219E9">
        <w:rPr>
          <w:rFonts w:ascii="Times New Roman" w:hAnsi="Times New Roman" w:cs="Times New Roman"/>
          <w:b/>
          <w:sz w:val="40"/>
          <w:szCs w:val="40"/>
        </w:rPr>
        <w:t>Strategic Plan</w:t>
      </w:r>
    </w:p>
    <w:p w14:paraId="77A08E70" w14:textId="77777777" w:rsidR="0087351C" w:rsidRPr="00BA391A" w:rsidRDefault="0087351C" w:rsidP="0087351C">
      <w:pPr>
        <w:spacing w:line="240" w:lineRule="auto"/>
        <w:contextualSpacing/>
        <w:jc w:val="center"/>
        <w:rPr>
          <w:rFonts w:ascii="Times New Roman" w:hAnsi="Times New Roman" w:cs="Times New Roman"/>
          <w:i/>
          <w:sz w:val="40"/>
          <w:szCs w:val="40"/>
        </w:rPr>
      </w:pPr>
      <w:r w:rsidRPr="00BA391A">
        <w:rPr>
          <w:rFonts w:ascii="Times New Roman" w:hAnsi="Times New Roman" w:cs="Times New Roman"/>
          <w:i/>
          <w:sz w:val="40"/>
          <w:szCs w:val="40"/>
        </w:rPr>
        <w:t>2014-2019</w:t>
      </w:r>
    </w:p>
    <w:p w14:paraId="6585445D" w14:textId="77777777" w:rsidR="0087351C" w:rsidRPr="00BA391A" w:rsidRDefault="0087351C" w:rsidP="0087351C">
      <w:pPr>
        <w:spacing w:line="240" w:lineRule="auto"/>
        <w:contextualSpacing/>
        <w:jc w:val="center"/>
        <w:rPr>
          <w:rFonts w:ascii="Times New Roman" w:hAnsi="Times New Roman" w:cs="Times New Roman"/>
          <w:sz w:val="36"/>
          <w:szCs w:val="36"/>
        </w:rPr>
      </w:pPr>
      <w:r>
        <w:rPr>
          <w:rFonts w:ascii="Times New Roman" w:hAnsi="Times New Roman" w:cs="Times New Roman"/>
          <w:noProof/>
          <w:sz w:val="36"/>
          <w:szCs w:val="36"/>
        </w:rPr>
        <mc:AlternateContent>
          <mc:Choice Requires="wps">
            <w:drawing>
              <wp:inline distT="0" distB="0" distL="0" distR="0" wp14:anchorId="2B2065E4" wp14:editId="0CFA3185">
                <wp:extent cx="6515100" cy="19050"/>
                <wp:effectExtent l="0" t="0" r="19050" b="19050"/>
                <wp:docPr id="3" name="Straight Connector 3" descr="horizontal blue line" title="horizontal blue line"/>
                <wp:cNvGraphicFramePr/>
                <a:graphic xmlns:a="http://schemas.openxmlformats.org/drawingml/2006/main">
                  <a:graphicData uri="http://schemas.microsoft.com/office/word/2010/wordprocessingShape">
                    <wps:wsp>
                      <wps:cNvCnPr/>
                      <wps:spPr>
                        <a:xfrm>
                          <a:off x="0" y="0"/>
                          <a:ext cx="65151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CF33CCB" id="Straight Connector 3" o:spid="_x0000_s1026" alt="Title: horizontal blue line - Description: horizontal blue line" style="visibility:visible;mso-wrap-style:square;mso-left-percent:-10001;mso-top-percent:-10001;mso-position-horizontal:absolute;mso-position-horizontal-relative:char;mso-position-vertical:absolute;mso-position-vertical-relative:line;mso-left-percent:-10001;mso-top-percent:-10001" from="0,0" to="51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" strokecolor="#4579b8 [3044]">
                <w10:anchorlock/>
              </v:line>
            </w:pict>
          </mc:Fallback>
        </mc:AlternateContent>
      </w:r>
    </w:p>
    <w:p w14:paraId="449C905B" w14:textId="77777777" w:rsidR="0087351C" w:rsidRPr="00BA391A" w:rsidRDefault="0087351C" w:rsidP="0087351C">
      <w:pPr>
        <w:spacing w:line="240" w:lineRule="auto"/>
        <w:contextualSpacing/>
        <w:jc w:val="center"/>
        <w:rPr>
          <w:rFonts w:ascii="Times New Roman" w:hAnsi="Times New Roman" w:cs="Times New Roman"/>
        </w:rPr>
      </w:pPr>
    </w:p>
    <w:p w14:paraId="455AD477" w14:textId="77777777" w:rsidR="0087351C" w:rsidRPr="00BA391A" w:rsidRDefault="0087351C" w:rsidP="0087351C">
      <w:pPr>
        <w:spacing w:line="240" w:lineRule="auto"/>
        <w:contextualSpacing/>
        <w:jc w:val="center"/>
        <w:rPr>
          <w:rFonts w:ascii="Times New Roman" w:hAnsi="Times New Roman" w:cs="Times New Roman"/>
          <w:sz w:val="28"/>
          <w:szCs w:val="28"/>
        </w:rPr>
      </w:pPr>
      <w:r w:rsidRPr="00BA391A">
        <w:rPr>
          <w:rFonts w:ascii="Times New Roman" w:hAnsi="Times New Roman" w:cs="Times New Roman"/>
          <w:sz w:val="28"/>
          <w:szCs w:val="28"/>
        </w:rPr>
        <w:t>Penn State Shenango Campus</w:t>
      </w:r>
    </w:p>
    <w:p w14:paraId="4895B82A" w14:textId="77777777" w:rsidR="0087351C" w:rsidRPr="00BA391A" w:rsidRDefault="0087351C" w:rsidP="0087351C">
      <w:pPr>
        <w:spacing w:line="240" w:lineRule="auto"/>
        <w:contextualSpacing/>
        <w:jc w:val="center"/>
        <w:rPr>
          <w:rFonts w:ascii="Times New Roman" w:hAnsi="Times New Roman" w:cs="Times New Roman"/>
          <w:sz w:val="28"/>
          <w:szCs w:val="28"/>
        </w:rPr>
      </w:pPr>
      <w:r w:rsidRPr="00BA391A">
        <w:rPr>
          <w:rFonts w:ascii="Times New Roman" w:hAnsi="Times New Roman" w:cs="Times New Roman"/>
          <w:sz w:val="28"/>
          <w:szCs w:val="28"/>
        </w:rPr>
        <w:t>147 Shenango Avenue</w:t>
      </w:r>
    </w:p>
    <w:p w14:paraId="32C7026B" w14:textId="77777777" w:rsidR="0087351C" w:rsidRDefault="0087351C" w:rsidP="0087351C">
      <w:pPr>
        <w:spacing w:line="240" w:lineRule="auto"/>
        <w:contextualSpacing/>
        <w:jc w:val="center"/>
        <w:rPr>
          <w:rFonts w:ascii="Times New Roman" w:hAnsi="Times New Roman" w:cs="Times New Roman"/>
          <w:sz w:val="28"/>
          <w:szCs w:val="28"/>
        </w:rPr>
      </w:pPr>
      <w:r w:rsidRPr="00BA391A">
        <w:rPr>
          <w:rFonts w:ascii="Times New Roman" w:hAnsi="Times New Roman" w:cs="Times New Roman"/>
          <w:sz w:val="28"/>
          <w:szCs w:val="28"/>
        </w:rPr>
        <w:t>Sharon, Pennsylvania 16146</w:t>
      </w:r>
    </w:p>
    <w:p w14:paraId="17B49093" w14:textId="77777777" w:rsidR="0087351C" w:rsidRPr="00C6798B" w:rsidRDefault="0087351C" w:rsidP="0087351C">
      <w:pPr>
        <w:spacing w:line="240" w:lineRule="auto"/>
        <w:contextualSpacing/>
        <w:jc w:val="center"/>
        <w:rPr>
          <w:rFonts w:ascii="Times New Roman" w:hAnsi="Times New Roman" w:cs="Times New Roman"/>
          <w:sz w:val="500"/>
          <w:szCs w:val="28"/>
        </w:rPr>
      </w:pPr>
    </w:p>
    <w:p w14:paraId="3F44BD8B" w14:textId="77777777" w:rsidR="00C6798B" w:rsidRPr="00BA391A" w:rsidRDefault="00C6798B" w:rsidP="00C6798B">
      <w:pPr>
        <w:spacing w:line="240" w:lineRule="auto"/>
        <w:contextualSpacing/>
        <w:jc w:val="right"/>
        <w:rPr>
          <w:rFonts w:ascii="Times New Roman" w:hAnsi="Times New Roman" w:cs="Times New Roman"/>
          <w:sz w:val="28"/>
          <w:szCs w:val="28"/>
        </w:rPr>
      </w:pPr>
      <w:r w:rsidRPr="00BA391A">
        <w:rPr>
          <w:rFonts w:ascii="Times New Roman" w:hAnsi="Times New Roman" w:cs="Times New Roman"/>
          <w:sz w:val="28"/>
          <w:szCs w:val="28"/>
        </w:rPr>
        <w:t>Prepared by:</w:t>
      </w:r>
    </w:p>
    <w:p w14:paraId="4B28498C" w14:textId="77777777" w:rsidR="00C6798B" w:rsidRDefault="00C6798B" w:rsidP="00C6798B">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Jo Anne Carrick, D.Ed.</w:t>
      </w:r>
    </w:p>
    <w:p w14:paraId="639A67B5" w14:textId="77777777" w:rsidR="00C6798B" w:rsidRDefault="00C6798B" w:rsidP="00C6798B">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Campus Director and </w:t>
      </w:r>
    </w:p>
    <w:p w14:paraId="051B18BE" w14:textId="35898184" w:rsidR="0087351C" w:rsidRPr="00BA391A" w:rsidRDefault="00C6798B" w:rsidP="00C6798B">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Chief Academic Officer</w:t>
      </w:r>
      <w:r w:rsidRPr="00BA391A">
        <w:rPr>
          <w:rFonts w:ascii="Times New Roman" w:hAnsi="Times New Roman" w:cs="Times New Roman"/>
          <w:sz w:val="28"/>
          <w:szCs w:val="28"/>
        </w:rPr>
        <w:t>.</w:t>
      </w:r>
    </w:p>
    <w:p w14:paraId="5B78045B" w14:textId="773A7AF8" w:rsidR="00D30F57" w:rsidRPr="00C6798B" w:rsidRDefault="00D30F57" w:rsidP="00C6798B">
      <w:pPr>
        <w:pStyle w:val="Heading1"/>
      </w:pPr>
      <w:r w:rsidRPr="00C6798B">
        <w:t xml:space="preserve">Executive Summary </w:t>
      </w:r>
    </w:p>
    <w:p w14:paraId="264BF1A6" w14:textId="1E5B574D" w:rsidR="00D30F57" w:rsidRPr="004112F2" w:rsidRDefault="000721A1" w:rsidP="00D30F57">
      <w:pPr>
        <w:spacing w:before="120" w:after="100" w:afterAutospacing="1" w:line="240" w:lineRule="auto"/>
        <w:rPr>
          <w:rFonts w:ascii="Times New Roman" w:hAnsi="Times New Roman" w:cs="Times New Roman"/>
          <w:szCs w:val="24"/>
        </w:rPr>
      </w:pPr>
      <w:r>
        <w:rPr>
          <w:rFonts w:ascii="Times New Roman" w:hAnsi="Times New Roman" w:cs="Times New Roman"/>
          <w:szCs w:val="24"/>
        </w:rPr>
        <w:t>The Shenango</w:t>
      </w:r>
      <w:r w:rsidR="00D30F57" w:rsidRPr="004112F2">
        <w:rPr>
          <w:rFonts w:ascii="Times New Roman" w:hAnsi="Times New Roman" w:cs="Times New Roman"/>
          <w:szCs w:val="24"/>
        </w:rPr>
        <w:t xml:space="preserve"> campus has been and continues to be challenged by </w:t>
      </w:r>
      <w:r w:rsidR="00AA2FED">
        <w:rPr>
          <w:rFonts w:ascii="Times New Roman" w:hAnsi="Times New Roman" w:cs="Times New Roman"/>
          <w:szCs w:val="24"/>
        </w:rPr>
        <w:t xml:space="preserve">four </w:t>
      </w:r>
      <w:r>
        <w:rPr>
          <w:rFonts w:ascii="Times New Roman" w:hAnsi="Times New Roman" w:cs="Times New Roman"/>
          <w:szCs w:val="24"/>
        </w:rPr>
        <w:t xml:space="preserve">key factors; </w:t>
      </w:r>
      <w:r w:rsidR="00D30F57" w:rsidRPr="004112F2">
        <w:rPr>
          <w:rFonts w:ascii="Times New Roman" w:hAnsi="Times New Roman" w:cs="Times New Roman"/>
          <w:szCs w:val="24"/>
        </w:rPr>
        <w:t xml:space="preserve">the decline in area high school graduates, the high cost </w:t>
      </w:r>
      <w:r>
        <w:rPr>
          <w:rFonts w:ascii="Times New Roman" w:hAnsi="Times New Roman" w:cs="Times New Roman"/>
          <w:szCs w:val="24"/>
        </w:rPr>
        <w:t>of tuition resulting from the steep decreases</w:t>
      </w:r>
      <w:r w:rsidR="00D30F57" w:rsidRPr="004112F2">
        <w:rPr>
          <w:rFonts w:ascii="Times New Roman" w:hAnsi="Times New Roman" w:cs="Times New Roman"/>
          <w:szCs w:val="24"/>
        </w:rPr>
        <w:t xml:space="preserve"> in state funding, increased local competition among area higher education institutions</w:t>
      </w:r>
      <w:r>
        <w:rPr>
          <w:rFonts w:ascii="Times New Roman" w:hAnsi="Times New Roman" w:cs="Times New Roman"/>
          <w:szCs w:val="24"/>
        </w:rPr>
        <w:t xml:space="preserve"> and</w:t>
      </w:r>
      <w:r w:rsidR="00D30F57" w:rsidRPr="004112F2">
        <w:rPr>
          <w:rFonts w:ascii="Times New Roman" w:hAnsi="Times New Roman" w:cs="Times New Roman"/>
          <w:szCs w:val="24"/>
        </w:rPr>
        <w:t xml:space="preserve"> a declining economy our service area of Mercer and Lawrence counties. A number of other variables contributed to these challenges.  </w:t>
      </w:r>
    </w:p>
    <w:p w14:paraId="4A8237EF" w14:textId="4B0C7B61" w:rsidR="00D30F57" w:rsidRPr="004112F2" w:rsidRDefault="00D30F57" w:rsidP="00D30F57">
      <w:pPr>
        <w:spacing w:before="120" w:after="100" w:afterAutospacing="1" w:line="240" w:lineRule="auto"/>
        <w:rPr>
          <w:rFonts w:ascii="Times New Roman" w:hAnsi="Times New Roman" w:cs="Times New Roman"/>
          <w:szCs w:val="24"/>
        </w:rPr>
      </w:pPr>
      <w:r w:rsidRPr="004112F2">
        <w:rPr>
          <w:rFonts w:ascii="Times New Roman" w:hAnsi="Times New Roman" w:cs="Times New Roman"/>
          <w:szCs w:val="24"/>
        </w:rPr>
        <w:t>First, the opening of a satellite campus of Butler Community College at Linden Point</w:t>
      </w:r>
      <w:r>
        <w:rPr>
          <w:rFonts w:ascii="Times New Roman" w:hAnsi="Times New Roman" w:cs="Times New Roman"/>
          <w:szCs w:val="24"/>
        </w:rPr>
        <w:t>e</w:t>
      </w:r>
      <w:r w:rsidRPr="004112F2">
        <w:rPr>
          <w:rFonts w:ascii="Times New Roman" w:hAnsi="Times New Roman" w:cs="Times New Roman"/>
          <w:szCs w:val="24"/>
        </w:rPr>
        <w:t xml:space="preserve"> in Hermitage represented a loss of approximately 200 students over the course of a three-year period 2009-2012. The second area of declining enrollment is in the traditional age freshman 2 + 2 student.  While the campus has managed this decline by increasing adult student enrollment, adding two new majors</w:t>
      </w:r>
      <w:r>
        <w:rPr>
          <w:rFonts w:ascii="Times New Roman" w:hAnsi="Times New Roman" w:cs="Times New Roman"/>
          <w:szCs w:val="24"/>
        </w:rPr>
        <w:t>,</w:t>
      </w:r>
      <w:r w:rsidRPr="004112F2">
        <w:rPr>
          <w:rFonts w:ascii="Times New Roman" w:hAnsi="Times New Roman" w:cs="Times New Roman"/>
          <w:szCs w:val="24"/>
        </w:rPr>
        <w:t xml:space="preserve"> and administering strong existing majors in the health and human services field, it is felt that we are certainly not getting our share of this student population. </w:t>
      </w:r>
    </w:p>
    <w:p w14:paraId="3268EE01" w14:textId="77777777" w:rsidR="000943ED" w:rsidRDefault="00D30F57" w:rsidP="00D30F57">
      <w:pPr>
        <w:spacing w:before="120" w:after="100" w:afterAutospacing="1" w:line="240" w:lineRule="auto"/>
        <w:rPr>
          <w:rFonts w:ascii="Times New Roman" w:hAnsi="Times New Roman" w:cs="Times New Roman"/>
          <w:szCs w:val="24"/>
        </w:rPr>
      </w:pPr>
      <w:r w:rsidRPr="004112F2">
        <w:rPr>
          <w:rFonts w:ascii="Times New Roman" w:hAnsi="Times New Roman" w:cs="Times New Roman"/>
          <w:szCs w:val="24"/>
        </w:rPr>
        <w:t xml:space="preserve">Second, our SWOT analysis and environmental scan </w:t>
      </w:r>
      <w:r w:rsidR="000721A1">
        <w:rPr>
          <w:rFonts w:ascii="Times New Roman" w:hAnsi="Times New Roman" w:cs="Times New Roman"/>
          <w:szCs w:val="24"/>
        </w:rPr>
        <w:t>indicated that we</w:t>
      </w:r>
      <w:r w:rsidRPr="004112F2">
        <w:rPr>
          <w:rFonts w:ascii="Times New Roman" w:hAnsi="Times New Roman" w:cs="Times New Roman"/>
          <w:szCs w:val="24"/>
        </w:rPr>
        <w:t xml:space="preserve"> do not have strong institutional recognition in our community nor have we strategically leveraged our relationships with community leaders and support from our advisory and alumni boards.  Last, </w:t>
      </w:r>
      <w:r w:rsidR="000721A1">
        <w:rPr>
          <w:rFonts w:ascii="Times New Roman" w:hAnsi="Times New Roman" w:cs="Times New Roman"/>
          <w:szCs w:val="24"/>
        </w:rPr>
        <w:t>a</w:t>
      </w:r>
      <w:r w:rsidRPr="004112F2">
        <w:rPr>
          <w:rFonts w:ascii="Times New Roman" w:hAnsi="Times New Roman" w:cs="Times New Roman"/>
          <w:szCs w:val="24"/>
        </w:rPr>
        <w:t xml:space="preserve"> focused enrollment management plan that encompasse</w:t>
      </w:r>
      <w:r>
        <w:rPr>
          <w:rFonts w:ascii="Times New Roman" w:hAnsi="Times New Roman" w:cs="Times New Roman"/>
          <w:szCs w:val="24"/>
        </w:rPr>
        <w:t>s</w:t>
      </w:r>
      <w:r w:rsidRPr="004112F2">
        <w:rPr>
          <w:rFonts w:ascii="Times New Roman" w:hAnsi="Times New Roman" w:cs="Times New Roman"/>
          <w:szCs w:val="24"/>
        </w:rPr>
        <w:t xml:space="preserve"> both recruitment and retention</w:t>
      </w:r>
      <w:r w:rsidR="000721A1">
        <w:rPr>
          <w:rFonts w:ascii="Times New Roman" w:hAnsi="Times New Roman" w:cs="Times New Roman"/>
          <w:szCs w:val="24"/>
        </w:rPr>
        <w:t xml:space="preserve"> was needed</w:t>
      </w:r>
      <w:r w:rsidRPr="004112F2">
        <w:rPr>
          <w:rFonts w:ascii="Times New Roman" w:hAnsi="Times New Roman" w:cs="Times New Roman"/>
          <w:szCs w:val="24"/>
        </w:rPr>
        <w:t xml:space="preserve">. </w:t>
      </w:r>
    </w:p>
    <w:p w14:paraId="7AF81D6E" w14:textId="7DB1EDF7" w:rsidR="000943ED" w:rsidRDefault="00D30F57" w:rsidP="00D30F57">
      <w:pPr>
        <w:spacing w:before="120" w:after="100" w:afterAutospacing="1" w:line="240" w:lineRule="auto"/>
        <w:rPr>
          <w:rFonts w:ascii="Times New Roman" w:hAnsi="Times New Roman" w:cs="Times New Roman"/>
          <w:szCs w:val="24"/>
        </w:rPr>
      </w:pPr>
      <w:r>
        <w:rPr>
          <w:rFonts w:ascii="Times New Roman" w:hAnsi="Times New Roman" w:cs="Times New Roman"/>
          <w:szCs w:val="24"/>
        </w:rPr>
        <w:t>The</w:t>
      </w:r>
      <w:r w:rsidR="000721A1">
        <w:rPr>
          <w:rFonts w:ascii="Times New Roman" w:hAnsi="Times New Roman" w:cs="Times New Roman"/>
          <w:szCs w:val="24"/>
        </w:rPr>
        <w:t>refore, the</w:t>
      </w:r>
      <w:r>
        <w:rPr>
          <w:rFonts w:ascii="Times New Roman" w:hAnsi="Times New Roman" w:cs="Times New Roman"/>
          <w:szCs w:val="24"/>
        </w:rPr>
        <w:t xml:space="preserve"> </w:t>
      </w:r>
      <w:r w:rsidRPr="004112F2">
        <w:rPr>
          <w:rFonts w:ascii="Times New Roman" w:hAnsi="Times New Roman" w:cs="Times New Roman"/>
          <w:szCs w:val="24"/>
        </w:rPr>
        <w:t xml:space="preserve">goals </w:t>
      </w:r>
      <w:r>
        <w:rPr>
          <w:rFonts w:ascii="Times New Roman" w:hAnsi="Times New Roman" w:cs="Times New Roman"/>
          <w:szCs w:val="24"/>
        </w:rPr>
        <w:t xml:space="preserve">in our strategic plan </w:t>
      </w:r>
      <w:r w:rsidRPr="004112F2">
        <w:rPr>
          <w:rFonts w:ascii="Times New Roman" w:hAnsi="Times New Roman" w:cs="Times New Roman"/>
          <w:szCs w:val="24"/>
        </w:rPr>
        <w:t xml:space="preserve">are </w:t>
      </w:r>
      <w:r w:rsidR="000721A1">
        <w:rPr>
          <w:rFonts w:ascii="Times New Roman" w:hAnsi="Times New Roman" w:cs="Times New Roman"/>
          <w:szCs w:val="24"/>
        </w:rPr>
        <w:t xml:space="preserve">specifically </w:t>
      </w:r>
      <w:r w:rsidRPr="004112F2">
        <w:rPr>
          <w:rFonts w:ascii="Times New Roman" w:hAnsi="Times New Roman" w:cs="Times New Roman"/>
          <w:szCs w:val="24"/>
        </w:rPr>
        <w:t>targeted to bring new students into our existing majors and grow our base of the freshman 2 + 2 students</w:t>
      </w:r>
      <w:r w:rsidR="000721A1">
        <w:rPr>
          <w:rFonts w:ascii="Times New Roman" w:hAnsi="Times New Roman" w:cs="Times New Roman"/>
          <w:szCs w:val="24"/>
        </w:rPr>
        <w:t>.</w:t>
      </w:r>
      <w:r w:rsidRPr="004112F2">
        <w:rPr>
          <w:rFonts w:ascii="Times New Roman" w:hAnsi="Times New Roman" w:cs="Times New Roman"/>
          <w:szCs w:val="24"/>
        </w:rPr>
        <w:t xml:space="preserve"> </w:t>
      </w:r>
      <w:r w:rsidR="000943ED">
        <w:rPr>
          <w:rFonts w:ascii="Times New Roman" w:hAnsi="Times New Roman" w:cs="Times New Roman"/>
          <w:szCs w:val="24"/>
        </w:rPr>
        <w:t xml:space="preserve"> </w:t>
      </w:r>
      <w:r w:rsidR="000721A1">
        <w:rPr>
          <w:rFonts w:ascii="Times New Roman" w:hAnsi="Times New Roman" w:cs="Times New Roman"/>
          <w:szCs w:val="24"/>
        </w:rPr>
        <w:t xml:space="preserve">Other </w:t>
      </w:r>
      <w:r w:rsidR="000943ED">
        <w:rPr>
          <w:rFonts w:ascii="Times New Roman" w:hAnsi="Times New Roman" w:cs="Times New Roman"/>
          <w:szCs w:val="24"/>
        </w:rPr>
        <w:t>goals include</w:t>
      </w:r>
      <w:r w:rsidRPr="004112F2">
        <w:rPr>
          <w:rFonts w:ascii="Times New Roman" w:hAnsi="Times New Roman" w:cs="Times New Roman"/>
          <w:szCs w:val="24"/>
        </w:rPr>
        <w:t xml:space="preserve"> strengthen</w:t>
      </w:r>
      <w:r w:rsidR="000943ED">
        <w:rPr>
          <w:rFonts w:ascii="Times New Roman" w:hAnsi="Times New Roman" w:cs="Times New Roman"/>
          <w:szCs w:val="24"/>
        </w:rPr>
        <w:t>ing</w:t>
      </w:r>
      <w:r w:rsidRPr="004112F2">
        <w:rPr>
          <w:rFonts w:ascii="Times New Roman" w:hAnsi="Times New Roman" w:cs="Times New Roman"/>
          <w:szCs w:val="24"/>
        </w:rPr>
        <w:t xml:space="preserve"> our current majors </w:t>
      </w:r>
      <w:r w:rsidR="000721A1">
        <w:rPr>
          <w:rFonts w:ascii="Times New Roman" w:hAnsi="Times New Roman" w:cs="Times New Roman"/>
          <w:szCs w:val="24"/>
        </w:rPr>
        <w:t>assuring academic rigor and quality</w:t>
      </w:r>
      <w:r w:rsidRPr="004112F2">
        <w:rPr>
          <w:rFonts w:ascii="Times New Roman" w:hAnsi="Times New Roman" w:cs="Times New Roman"/>
          <w:szCs w:val="24"/>
        </w:rPr>
        <w:t xml:space="preserve">. </w:t>
      </w:r>
      <w:r w:rsidR="000721A1">
        <w:rPr>
          <w:rFonts w:ascii="Times New Roman" w:hAnsi="Times New Roman" w:cs="Times New Roman"/>
          <w:szCs w:val="24"/>
        </w:rPr>
        <w:t xml:space="preserve"> </w:t>
      </w:r>
      <w:r w:rsidRPr="004112F2">
        <w:rPr>
          <w:rFonts w:ascii="Times New Roman" w:hAnsi="Times New Roman" w:cs="Times New Roman"/>
          <w:szCs w:val="24"/>
        </w:rPr>
        <w:t xml:space="preserve">In addition, </w:t>
      </w:r>
      <w:r w:rsidR="000943ED">
        <w:rPr>
          <w:rFonts w:ascii="Times New Roman" w:hAnsi="Times New Roman" w:cs="Times New Roman"/>
          <w:szCs w:val="24"/>
        </w:rPr>
        <w:t>Shenango students</w:t>
      </w:r>
      <w:r w:rsidRPr="004112F2">
        <w:rPr>
          <w:rFonts w:ascii="Times New Roman" w:hAnsi="Times New Roman" w:cs="Times New Roman"/>
          <w:szCs w:val="24"/>
        </w:rPr>
        <w:t xml:space="preserve"> continue to represent a diverse </w:t>
      </w:r>
      <w:r>
        <w:rPr>
          <w:rFonts w:ascii="Times New Roman" w:hAnsi="Times New Roman" w:cs="Times New Roman"/>
          <w:szCs w:val="24"/>
        </w:rPr>
        <w:t>student body of adult and first-</w:t>
      </w:r>
      <w:r w:rsidRPr="004112F2">
        <w:rPr>
          <w:rFonts w:ascii="Times New Roman" w:hAnsi="Times New Roman" w:cs="Times New Roman"/>
          <w:szCs w:val="24"/>
        </w:rPr>
        <w:t xml:space="preserve">generation college students. Therefore, our plan stipulates </w:t>
      </w:r>
      <w:r w:rsidR="000943ED">
        <w:rPr>
          <w:rFonts w:ascii="Times New Roman" w:hAnsi="Times New Roman" w:cs="Times New Roman"/>
          <w:szCs w:val="24"/>
        </w:rPr>
        <w:t xml:space="preserve">goals and </w:t>
      </w:r>
      <w:r w:rsidRPr="004112F2">
        <w:rPr>
          <w:rFonts w:ascii="Times New Roman" w:hAnsi="Times New Roman" w:cs="Times New Roman"/>
          <w:szCs w:val="24"/>
        </w:rPr>
        <w:t xml:space="preserve">action items </w:t>
      </w:r>
      <w:r w:rsidR="000943ED">
        <w:rPr>
          <w:rFonts w:ascii="Times New Roman" w:hAnsi="Times New Roman" w:cs="Times New Roman"/>
          <w:szCs w:val="24"/>
        </w:rPr>
        <w:t xml:space="preserve">that improve </w:t>
      </w:r>
      <w:r w:rsidRPr="004112F2">
        <w:rPr>
          <w:rFonts w:ascii="Times New Roman" w:hAnsi="Times New Roman" w:cs="Times New Roman"/>
          <w:szCs w:val="24"/>
        </w:rPr>
        <w:t>support</w:t>
      </w:r>
      <w:r w:rsidR="000943ED">
        <w:rPr>
          <w:rFonts w:ascii="Times New Roman" w:hAnsi="Times New Roman" w:cs="Times New Roman"/>
          <w:szCs w:val="24"/>
        </w:rPr>
        <w:t xml:space="preserve"> services and student engagement that </w:t>
      </w:r>
      <w:r w:rsidRPr="004112F2">
        <w:rPr>
          <w:rFonts w:ascii="Times New Roman" w:hAnsi="Times New Roman" w:cs="Times New Roman"/>
          <w:szCs w:val="24"/>
        </w:rPr>
        <w:t>recogniz</w:t>
      </w:r>
      <w:r>
        <w:rPr>
          <w:rFonts w:ascii="Times New Roman" w:hAnsi="Times New Roman" w:cs="Times New Roman"/>
          <w:szCs w:val="24"/>
        </w:rPr>
        <w:t>es</w:t>
      </w:r>
      <w:r w:rsidRPr="004112F2">
        <w:rPr>
          <w:rFonts w:ascii="Times New Roman" w:hAnsi="Times New Roman" w:cs="Times New Roman"/>
          <w:szCs w:val="24"/>
        </w:rPr>
        <w:t xml:space="preserve"> the needs of a student </w:t>
      </w:r>
      <w:r w:rsidR="000943ED">
        <w:rPr>
          <w:rFonts w:ascii="Times New Roman" w:hAnsi="Times New Roman" w:cs="Times New Roman"/>
          <w:szCs w:val="24"/>
        </w:rPr>
        <w:t>who has to manage</w:t>
      </w:r>
      <w:r w:rsidRPr="004112F2">
        <w:rPr>
          <w:rFonts w:ascii="Times New Roman" w:hAnsi="Times New Roman" w:cs="Times New Roman"/>
          <w:szCs w:val="24"/>
        </w:rPr>
        <w:t xml:space="preserve"> multiple life responsibilities.  </w:t>
      </w:r>
    </w:p>
    <w:p w14:paraId="4B09BA15" w14:textId="04DBAE94" w:rsidR="000721A1" w:rsidRPr="000943ED" w:rsidRDefault="000943ED" w:rsidP="000943ED">
      <w:pPr>
        <w:spacing w:before="120" w:after="100" w:afterAutospacing="1" w:line="240" w:lineRule="auto"/>
        <w:rPr>
          <w:rFonts w:ascii="Times New Roman" w:hAnsi="Times New Roman" w:cs="Times New Roman"/>
          <w:szCs w:val="24"/>
        </w:rPr>
      </w:pPr>
      <w:r w:rsidRPr="004112F2">
        <w:rPr>
          <w:rFonts w:ascii="Times New Roman" w:hAnsi="Times New Roman" w:cs="Times New Roman"/>
          <w:szCs w:val="24"/>
        </w:rPr>
        <w:t xml:space="preserve">Since the last strategic plan, </w:t>
      </w:r>
      <w:r>
        <w:rPr>
          <w:rFonts w:ascii="Times New Roman" w:hAnsi="Times New Roman" w:cs="Times New Roman"/>
          <w:szCs w:val="24"/>
        </w:rPr>
        <w:t>declining</w:t>
      </w:r>
      <w:r w:rsidRPr="004112F2">
        <w:rPr>
          <w:rFonts w:ascii="Times New Roman" w:hAnsi="Times New Roman" w:cs="Times New Roman"/>
          <w:szCs w:val="24"/>
        </w:rPr>
        <w:t xml:space="preserve"> enrollments </w:t>
      </w:r>
      <w:r>
        <w:rPr>
          <w:rFonts w:ascii="Times New Roman" w:hAnsi="Times New Roman" w:cs="Times New Roman"/>
          <w:szCs w:val="24"/>
        </w:rPr>
        <w:t>have decreased tuition revenue needed to</w:t>
      </w:r>
      <w:r w:rsidRPr="004112F2">
        <w:rPr>
          <w:rFonts w:ascii="Times New Roman" w:hAnsi="Times New Roman" w:cs="Times New Roman"/>
          <w:szCs w:val="24"/>
        </w:rPr>
        <w:t xml:space="preserve"> meet operating expenses. </w:t>
      </w:r>
      <w:r>
        <w:rPr>
          <w:rFonts w:ascii="Times New Roman" w:hAnsi="Times New Roman" w:cs="Times New Roman"/>
          <w:szCs w:val="24"/>
        </w:rPr>
        <w:t>With i</w:t>
      </w:r>
      <w:r w:rsidRPr="004112F2">
        <w:rPr>
          <w:rFonts w:ascii="Times New Roman" w:hAnsi="Times New Roman" w:cs="Times New Roman"/>
          <w:szCs w:val="24"/>
        </w:rPr>
        <w:t xml:space="preserve">mprovement in operational efficiencies and </w:t>
      </w:r>
      <w:r>
        <w:rPr>
          <w:rFonts w:ascii="Times New Roman" w:hAnsi="Times New Roman" w:cs="Times New Roman"/>
          <w:szCs w:val="24"/>
        </w:rPr>
        <w:t xml:space="preserve">increasing </w:t>
      </w:r>
      <w:r w:rsidRPr="004112F2">
        <w:rPr>
          <w:rFonts w:ascii="Times New Roman" w:hAnsi="Times New Roman" w:cs="Times New Roman"/>
          <w:szCs w:val="24"/>
        </w:rPr>
        <w:t>enrollment</w:t>
      </w:r>
      <w:r>
        <w:rPr>
          <w:rFonts w:ascii="Times New Roman" w:hAnsi="Times New Roman" w:cs="Times New Roman"/>
          <w:szCs w:val="24"/>
        </w:rPr>
        <w:t xml:space="preserve">, </w:t>
      </w:r>
      <w:r w:rsidRPr="004112F2">
        <w:rPr>
          <w:rFonts w:ascii="Times New Roman" w:hAnsi="Times New Roman" w:cs="Times New Roman"/>
          <w:szCs w:val="24"/>
        </w:rPr>
        <w:t xml:space="preserve">it is our </w:t>
      </w:r>
      <w:r>
        <w:rPr>
          <w:rFonts w:ascii="Times New Roman" w:hAnsi="Times New Roman" w:cs="Times New Roman"/>
          <w:szCs w:val="24"/>
        </w:rPr>
        <w:t xml:space="preserve">goal </w:t>
      </w:r>
      <w:r w:rsidRPr="004112F2">
        <w:rPr>
          <w:rFonts w:ascii="Times New Roman" w:hAnsi="Times New Roman" w:cs="Times New Roman"/>
          <w:szCs w:val="24"/>
        </w:rPr>
        <w:t xml:space="preserve">to </w:t>
      </w:r>
      <w:r>
        <w:rPr>
          <w:rFonts w:ascii="Times New Roman" w:hAnsi="Times New Roman" w:cs="Times New Roman"/>
          <w:szCs w:val="24"/>
        </w:rPr>
        <w:t>increase revenue, decrease costs</w:t>
      </w:r>
      <w:r w:rsidRPr="004112F2">
        <w:rPr>
          <w:rFonts w:ascii="Times New Roman" w:hAnsi="Times New Roman" w:cs="Times New Roman"/>
          <w:szCs w:val="24"/>
        </w:rPr>
        <w:t xml:space="preserve"> and restore operati</w:t>
      </w:r>
      <w:r>
        <w:rPr>
          <w:rFonts w:ascii="Times New Roman" w:hAnsi="Times New Roman" w:cs="Times New Roman"/>
          <w:szCs w:val="24"/>
        </w:rPr>
        <w:t xml:space="preserve">ng reserves at modest levels.   To accomplish this, our plan </w:t>
      </w:r>
      <w:r w:rsidR="00D30F57" w:rsidRPr="004112F2">
        <w:rPr>
          <w:rFonts w:ascii="Times New Roman" w:hAnsi="Times New Roman" w:cs="Times New Roman"/>
          <w:szCs w:val="24"/>
        </w:rPr>
        <w:t xml:space="preserve">incorporates improving operational efficiencies and </w:t>
      </w:r>
      <w:r>
        <w:rPr>
          <w:rFonts w:ascii="Times New Roman" w:hAnsi="Times New Roman" w:cs="Times New Roman"/>
          <w:szCs w:val="24"/>
        </w:rPr>
        <w:t>adding new majors that leverage our</w:t>
      </w:r>
      <w:r w:rsidR="00D30F57" w:rsidRPr="004112F2">
        <w:rPr>
          <w:rFonts w:ascii="Times New Roman" w:hAnsi="Times New Roman" w:cs="Times New Roman"/>
          <w:szCs w:val="24"/>
        </w:rPr>
        <w:t xml:space="preserve"> regional partnerships with </w:t>
      </w:r>
      <w:r>
        <w:rPr>
          <w:rFonts w:ascii="Times New Roman" w:hAnsi="Times New Roman" w:cs="Times New Roman"/>
          <w:szCs w:val="24"/>
        </w:rPr>
        <w:t xml:space="preserve">other </w:t>
      </w:r>
      <w:r w:rsidR="00D30F57" w:rsidRPr="004112F2">
        <w:rPr>
          <w:rFonts w:ascii="Times New Roman" w:hAnsi="Times New Roman" w:cs="Times New Roman"/>
          <w:szCs w:val="24"/>
        </w:rPr>
        <w:t xml:space="preserve">western campuses.  In the </w:t>
      </w:r>
      <w:r>
        <w:rPr>
          <w:rFonts w:ascii="Times New Roman" w:hAnsi="Times New Roman" w:cs="Times New Roman"/>
          <w:szCs w:val="24"/>
        </w:rPr>
        <w:t>2014-19</w:t>
      </w:r>
      <w:r w:rsidR="00D30F57" w:rsidRPr="004112F2">
        <w:rPr>
          <w:rFonts w:ascii="Times New Roman" w:hAnsi="Times New Roman" w:cs="Times New Roman"/>
          <w:szCs w:val="24"/>
        </w:rPr>
        <w:t xml:space="preserve"> plan, expanded academic and operational partnerships are specifically intended with Penn State Beaver. </w:t>
      </w:r>
    </w:p>
    <w:p w14:paraId="00C75E6E" w14:textId="77777777" w:rsidR="00597CD1" w:rsidRDefault="00D30F57" w:rsidP="00C6798B">
      <w:pPr>
        <w:pStyle w:val="Heading1"/>
      </w:pPr>
      <w:r w:rsidRPr="004112F2">
        <w:t>Foundations of the Strategic Plan</w:t>
      </w:r>
      <w:r>
        <w:t xml:space="preserve"> Process</w:t>
      </w:r>
    </w:p>
    <w:p w14:paraId="7F3C6547" w14:textId="4042D996" w:rsidR="000943ED" w:rsidRPr="00DB636A" w:rsidRDefault="00D30F57" w:rsidP="00DB636A">
      <w:pPr>
        <w:widowControl w:val="0"/>
        <w:autoSpaceDE w:val="0"/>
        <w:autoSpaceDN w:val="0"/>
        <w:adjustRightInd w:val="0"/>
        <w:spacing w:after="240" w:line="240" w:lineRule="auto"/>
        <w:rPr>
          <w:rFonts w:ascii="Times New Roman" w:hAnsi="Times New Roman" w:cs="Times New Roman"/>
          <w:b/>
          <w:szCs w:val="24"/>
        </w:rPr>
      </w:pPr>
      <w:r w:rsidRPr="004112F2">
        <w:rPr>
          <w:rFonts w:ascii="Times New Roman" w:hAnsi="Times New Roman" w:cs="Times New Roman"/>
          <w:szCs w:val="24"/>
        </w:rPr>
        <w:t>A SWOT analysis and environmental scan w</w:t>
      </w:r>
      <w:r>
        <w:rPr>
          <w:rFonts w:ascii="Times New Roman" w:hAnsi="Times New Roman" w:cs="Times New Roman"/>
          <w:szCs w:val="24"/>
        </w:rPr>
        <w:t xml:space="preserve">ere </w:t>
      </w:r>
      <w:r w:rsidRPr="004112F2">
        <w:rPr>
          <w:rFonts w:ascii="Times New Roman" w:hAnsi="Times New Roman" w:cs="Times New Roman"/>
          <w:szCs w:val="24"/>
        </w:rPr>
        <w:t>completed</w:t>
      </w:r>
      <w:r w:rsidR="008C60E0">
        <w:rPr>
          <w:rFonts w:ascii="Times New Roman" w:hAnsi="Times New Roman" w:cs="Times New Roman"/>
          <w:szCs w:val="24"/>
        </w:rPr>
        <w:t xml:space="preserve"> to determine priorities and the strategic direction of the plan.</w:t>
      </w:r>
      <w:r w:rsidRPr="004112F2">
        <w:rPr>
          <w:rFonts w:ascii="Times New Roman" w:hAnsi="Times New Roman" w:cs="Times New Roman"/>
          <w:szCs w:val="24"/>
        </w:rPr>
        <w:t xml:space="preserve">  </w:t>
      </w:r>
      <w:r>
        <w:rPr>
          <w:rFonts w:ascii="Times New Roman" w:hAnsi="Times New Roman" w:cs="Times New Roman"/>
          <w:szCs w:val="24"/>
        </w:rPr>
        <w:t>Next</w:t>
      </w:r>
      <w:r w:rsidRPr="004112F2">
        <w:rPr>
          <w:rFonts w:ascii="Times New Roman" w:hAnsi="Times New Roman" w:cs="Times New Roman"/>
          <w:szCs w:val="24"/>
        </w:rPr>
        <w:t xml:space="preserve">, we </w:t>
      </w:r>
      <w:r w:rsidR="008C60E0">
        <w:rPr>
          <w:rFonts w:ascii="Times New Roman" w:hAnsi="Times New Roman" w:cs="Times New Roman"/>
          <w:szCs w:val="24"/>
        </w:rPr>
        <w:t>formulated</w:t>
      </w:r>
      <w:r w:rsidR="008C60E0" w:rsidRPr="004112F2">
        <w:rPr>
          <w:rFonts w:ascii="Times New Roman" w:hAnsi="Times New Roman" w:cs="Times New Roman"/>
          <w:szCs w:val="24"/>
        </w:rPr>
        <w:t xml:space="preserve"> our vision that </w:t>
      </w:r>
      <w:r w:rsidR="00AA2FED">
        <w:rPr>
          <w:rFonts w:ascii="Times New Roman" w:hAnsi="Times New Roman" w:cs="Times New Roman"/>
          <w:szCs w:val="24"/>
        </w:rPr>
        <w:t xml:space="preserve">served </w:t>
      </w:r>
      <w:r w:rsidR="008C60E0" w:rsidRPr="004112F2">
        <w:rPr>
          <w:rFonts w:ascii="Times New Roman" w:hAnsi="Times New Roman" w:cs="Times New Roman"/>
          <w:szCs w:val="24"/>
        </w:rPr>
        <w:t xml:space="preserve">as the framework </w:t>
      </w:r>
      <w:r w:rsidR="008C60E0">
        <w:rPr>
          <w:rFonts w:ascii="Times New Roman" w:hAnsi="Times New Roman" w:cs="Times New Roman"/>
          <w:szCs w:val="24"/>
        </w:rPr>
        <w:t xml:space="preserve">to identify </w:t>
      </w:r>
      <w:r w:rsidR="008C60E0" w:rsidRPr="004112F2">
        <w:rPr>
          <w:rFonts w:ascii="Times New Roman" w:hAnsi="Times New Roman" w:cs="Times New Roman"/>
          <w:szCs w:val="24"/>
        </w:rPr>
        <w:t xml:space="preserve">strategic goals. </w:t>
      </w:r>
      <w:r>
        <w:rPr>
          <w:rFonts w:ascii="Times New Roman" w:hAnsi="Times New Roman" w:cs="Times New Roman"/>
          <w:szCs w:val="24"/>
        </w:rPr>
        <w:t xml:space="preserve">The next step was to share </w:t>
      </w:r>
      <w:r w:rsidR="00AA2FED">
        <w:rPr>
          <w:rFonts w:ascii="Times New Roman" w:hAnsi="Times New Roman" w:cs="Times New Roman"/>
          <w:szCs w:val="24"/>
        </w:rPr>
        <w:t>the strategic plan</w:t>
      </w:r>
      <w:r>
        <w:rPr>
          <w:rFonts w:ascii="Times New Roman" w:hAnsi="Times New Roman" w:cs="Times New Roman"/>
          <w:szCs w:val="24"/>
        </w:rPr>
        <w:t xml:space="preserve"> </w:t>
      </w:r>
      <w:r w:rsidR="00AA2FED">
        <w:rPr>
          <w:rFonts w:ascii="Times New Roman" w:hAnsi="Times New Roman" w:cs="Times New Roman"/>
          <w:szCs w:val="24"/>
        </w:rPr>
        <w:t xml:space="preserve">and goals </w:t>
      </w:r>
      <w:r>
        <w:rPr>
          <w:rFonts w:ascii="Times New Roman" w:hAnsi="Times New Roman" w:cs="Times New Roman"/>
          <w:szCs w:val="24"/>
        </w:rPr>
        <w:t>with members of the campus community and our advisory board to achieve two important goals</w:t>
      </w:r>
      <w:r w:rsidR="00597CD1">
        <w:rPr>
          <w:rFonts w:ascii="Times New Roman" w:hAnsi="Times New Roman" w:cs="Times New Roman"/>
          <w:szCs w:val="24"/>
        </w:rPr>
        <w:t>; confirm agreement with what was needed and second obtain</w:t>
      </w:r>
      <w:r>
        <w:rPr>
          <w:rFonts w:ascii="Times New Roman" w:hAnsi="Times New Roman" w:cs="Times New Roman"/>
          <w:szCs w:val="24"/>
        </w:rPr>
        <w:t xml:space="preserve"> commitment </w:t>
      </w:r>
      <w:r w:rsidR="00CD0EF0">
        <w:rPr>
          <w:rFonts w:ascii="Times New Roman" w:hAnsi="Times New Roman" w:cs="Times New Roman"/>
          <w:szCs w:val="24"/>
        </w:rPr>
        <w:t>from</w:t>
      </w:r>
      <w:r>
        <w:rPr>
          <w:rFonts w:ascii="Times New Roman" w:hAnsi="Times New Roman" w:cs="Times New Roman"/>
          <w:szCs w:val="24"/>
        </w:rPr>
        <w:t xml:space="preserve"> everyone to work towards achieving these goals.  Once </w:t>
      </w:r>
      <w:r w:rsidR="00CD0EF0">
        <w:rPr>
          <w:rFonts w:ascii="Times New Roman" w:hAnsi="Times New Roman" w:cs="Times New Roman"/>
          <w:szCs w:val="24"/>
        </w:rPr>
        <w:t>goals were confirmed</w:t>
      </w:r>
      <w:r>
        <w:rPr>
          <w:rFonts w:ascii="Times New Roman" w:hAnsi="Times New Roman" w:cs="Times New Roman"/>
          <w:szCs w:val="24"/>
        </w:rPr>
        <w:t xml:space="preserve">, </w:t>
      </w:r>
      <w:r w:rsidR="00CD0EF0">
        <w:rPr>
          <w:rFonts w:ascii="Times New Roman" w:hAnsi="Times New Roman" w:cs="Times New Roman"/>
          <w:szCs w:val="24"/>
        </w:rPr>
        <w:t>detailed</w:t>
      </w:r>
      <w:r>
        <w:rPr>
          <w:rFonts w:ascii="Times New Roman" w:hAnsi="Times New Roman" w:cs="Times New Roman"/>
          <w:szCs w:val="24"/>
        </w:rPr>
        <w:t xml:space="preserve"> action plans and </w:t>
      </w:r>
      <w:r w:rsidR="00CD0EF0">
        <w:rPr>
          <w:rFonts w:ascii="Times New Roman" w:hAnsi="Times New Roman" w:cs="Times New Roman"/>
          <w:szCs w:val="24"/>
        </w:rPr>
        <w:t>outcome measures were established.</w:t>
      </w:r>
      <w:r>
        <w:rPr>
          <w:rFonts w:ascii="Times New Roman" w:hAnsi="Times New Roman" w:cs="Times New Roman"/>
          <w:szCs w:val="24"/>
        </w:rPr>
        <w:t xml:space="preserve"> </w:t>
      </w:r>
      <w:r w:rsidR="008C60E0">
        <w:rPr>
          <w:rFonts w:ascii="Times New Roman" w:hAnsi="Times New Roman" w:cs="Times New Roman"/>
          <w:szCs w:val="24"/>
        </w:rPr>
        <w:t>Last, we determined whether our goals aligned with the</w:t>
      </w:r>
      <w:r w:rsidR="008C60E0" w:rsidRPr="004112F2">
        <w:rPr>
          <w:rFonts w:ascii="Times New Roman" w:hAnsi="Times New Roman" w:cs="Times New Roman"/>
          <w:szCs w:val="24"/>
        </w:rPr>
        <w:t xml:space="preserve"> President’s imperatives and the Provost’s themes </w:t>
      </w:r>
      <w:r w:rsidR="008C60E0">
        <w:rPr>
          <w:rFonts w:ascii="Times New Roman" w:hAnsi="Times New Roman" w:cs="Times New Roman"/>
          <w:szCs w:val="24"/>
        </w:rPr>
        <w:t>that are the</w:t>
      </w:r>
      <w:r w:rsidR="008C60E0" w:rsidRPr="004112F2">
        <w:rPr>
          <w:rFonts w:ascii="Times New Roman" w:hAnsi="Times New Roman" w:cs="Times New Roman"/>
          <w:szCs w:val="24"/>
        </w:rPr>
        <w:t xml:space="preserve"> foundation of the University’s strategic plan</w:t>
      </w:r>
      <w:r w:rsidR="008C60E0">
        <w:rPr>
          <w:rFonts w:ascii="Times New Roman" w:hAnsi="Times New Roman" w:cs="Times New Roman"/>
          <w:szCs w:val="24"/>
        </w:rPr>
        <w:t>.</w:t>
      </w:r>
      <w:r w:rsidR="008C60E0" w:rsidRPr="004112F2">
        <w:rPr>
          <w:rFonts w:ascii="Times New Roman" w:hAnsi="Times New Roman" w:cs="Times New Roman"/>
          <w:szCs w:val="24"/>
        </w:rPr>
        <w:t xml:space="preserve"> </w:t>
      </w:r>
      <w:r w:rsidR="008C60E0">
        <w:rPr>
          <w:rFonts w:ascii="Times New Roman" w:hAnsi="Times New Roman" w:cs="Times New Roman"/>
          <w:szCs w:val="24"/>
        </w:rPr>
        <w:t xml:space="preserve">This activity confirmed that our goals were in concert with our University’s plan. </w:t>
      </w:r>
    </w:p>
    <w:p w14:paraId="53A85220" w14:textId="77777777" w:rsidR="00073B48" w:rsidRPr="00C6798B" w:rsidRDefault="00073B48" w:rsidP="00C6798B">
      <w:pPr>
        <w:pStyle w:val="Heading2"/>
      </w:pPr>
      <w:r w:rsidRPr="00C6798B">
        <w:t>Our Vision</w:t>
      </w:r>
    </w:p>
    <w:p w14:paraId="7B636FE9" w14:textId="5FA217DF" w:rsidR="00073B48" w:rsidRPr="00DC02B9" w:rsidRDefault="00073B48" w:rsidP="00073B48">
      <w:pPr>
        <w:pStyle w:val="ListParagraph"/>
        <w:ind w:left="0"/>
        <w:rPr>
          <w:rFonts w:ascii="Times New Roman" w:hAnsi="Times New Roman" w:cs="Times New Roman"/>
          <w:i/>
          <w:szCs w:val="24"/>
        </w:rPr>
      </w:pPr>
      <w:r w:rsidRPr="004112F2">
        <w:rPr>
          <w:rFonts w:ascii="Times New Roman" w:hAnsi="Times New Roman" w:cs="Times New Roman"/>
          <w:i/>
          <w:szCs w:val="24"/>
        </w:rPr>
        <w:t>Utilizing the power of Penn State University resources, Penn State Shenango will be regarded as a premiere educational institution meeting the needs of a diverse student population that is representative of our community. All members of the campus will be active participants contributing to the economic development and revitalization of the local community. Last, we will be leaders within Penn State University demonstrating collaboration, ethical behavior, fiscal accountability, sustainability and respect for diversity.</w:t>
      </w:r>
    </w:p>
    <w:p w14:paraId="201FD31E" w14:textId="77777777" w:rsidR="00F27005" w:rsidRPr="00E8663A" w:rsidRDefault="00F27005" w:rsidP="00C6798B">
      <w:pPr>
        <w:pStyle w:val="Heading1"/>
      </w:pPr>
      <w:r w:rsidRPr="00E8663A">
        <w:t>Mission Statement</w:t>
      </w:r>
    </w:p>
    <w:p w14:paraId="24FAF6CE" w14:textId="4489BFA5" w:rsidR="00F27005" w:rsidRPr="00F27005" w:rsidRDefault="00F27005" w:rsidP="00F27005">
      <w:pPr>
        <w:spacing w:before="120" w:after="100" w:afterAutospacing="1"/>
        <w:rPr>
          <w:rFonts w:ascii="Times New Roman" w:hAnsi="Times New Roman" w:cs="Times New Roman"/>
          <w:szCs w:val="24"/>
        </w:rPr>
      </w:pPr>
      <w:r>
        <w:rPr>
          <w:rFonts w:ascii="Times New Roman" w:hAnsi="Times New Roman" w:cs="Times New Roman"/>
          <w:szCs w:val="24"/>
        </w:rPr>
        <w:t>As</w:t>
      </w:r>
      <w:r w:rsidRPr="00F27005">
        <w:rPr>
          <w:rFonts w:ascii="Times New Roman" w:hAnsi="Times New Roman" w:cs="Times New Roman"/>
          <w:szCs w:val="24"/>
        </w:rPr>
        <w:t xml:space="preserve"> a campus of The Pennsylvania State University system, </w:t>
      </w:r>
      <w:r>
        <w:rPr>
          <w:rFonts w:ascii="Times New Roman" w:hAnsi="Times New Roman" w:cs="Times New Roman"/>
          <w:szCs w:val="24"/>
        </w:rPr>
        <w:t xml:space="preserve">Penn State Shenango </w:t>
      </w:r>
      <w:r w:rsidRPr="00F27005">
        <w:rPr>
          <w:rFonts w:ascii="Times New Roman" w:hAnsi="Times New Roman" w:cs="Times New Roman"/>
          <w:szCs w:val="24"/>
        </w:rPr>
        <w:t>shall serve students in the region who want to remain local while purs</w:t>
      </w:r>
      <w:r w:rsidR="003A5444">
        <w:rPr>
          <w:rFonts w:ascii="Times New Roman" w:hAnsi="Times New Roman" w:cs="Times New Roman"/>
          <w:szCs w:val="24"/>
        </w:rPr>
        <w:t xml:space="preserve">uing a limited number of highly </w:t>
      </w:r>
      <w:r w:rsidRPr="00F27005">
        <w:rPr>
          <w:rFonts w:ascii="Times New Roman" w:hAnsi="Times New Roman" w:cs="Times New Roman"/>
          <w:szCs w:val="24"/>
        </w:rPr>
        <w:t xml:space="preserve">desirable baccalaureate degrees, and students who want to start locally but complete their pursuit of a wide array of baccalaureate degrees elsewhere within the University. The </w:t>
      </w:r>
      <w:r>
        <w:rPr>
          <w:rFonts w:ascii="Times New Roman" w:hAnsi="Times New Roman" w:cs="Times New Roman"/>
          <w:szCs w:val="24"/>
        </w:rPr>
        <w:t>Shenango</w:t>
      </w:r>
      <w:r w:rsidRPr="00F27005">
        <w:rPr>
          <w:rFonts w:ascii="Times New Roman" w:hAnsi="Times New Roman" w:cs="Times New Roman"/>
          <w:szCs w:val="24"/>
        </w:rPr>
        <w:t xml:space="preserve"> campus shall provide a rigorous learning environment </w:t>
      </w:r>
      <w:r w:rsidR="003A5444">
        <w:rPr>
          <w:rFonts w:ascii="Times New Roman" w:hAnsi="Times New Roman" w:cs="Times New Roman"/>
          <w:szCs w:val="24"/>
        </w:rPr>
        <w:t xml:space="preserve">to </w:t>
      </w:r>
      <w:r w:rsidRPr="00F27005">
        <w:rPr>
          <w:rFonts w:ascii="Times New Roman" w:hAnsi="Times New Roman" w:cs="Times New Roman"/>
          <w:szCs w:val="24"/>
        </w:rPr>
        <w:t xml:space="preserve">engage students </w:t>
      </w:r>
      <w:r w:rsidR="003A5444">
        <w:rPr>
          <w:rFonts w:ascii="Times New Roman" w:hAnsi="Times New Roman" w:cs="Times New Roman"/>
          <w:szCs w:val="24"/>
        </w:rPr>
        <w:t xml:space="preserve">in the college experience.  This is accomplished </w:t>
      </w:r>
      <w:r w:rsidRPr="00F27005">
        <w:rPr>
          <w:rFonts w:ascii="Times New Roman" w:hAnsi="Times New Roman" w:cs="Times New Roman"/>
          <w:szCs w:val="24"/>
        </w:rPr>
        <w:t>through small classes, individual</w:t>
      </w:r>
      <w:r w:rsidR="00AA2FED">
        <w:rPr>
          <w:rFonts w:ascii="Times New Roman" w:hAnsi="Times New Roman" w:cs="Times New Roman"/>
          <w:szCs w:val="24"/>
        </w:rPr>
        <w:t>ized</w:t>
      </w:r>
      <w:r w:rsidRPr="00F27005">
        <w:rPr>
          <w:rFonts w:ascii="Times New Roman" w:hAnsi="Times New Roman" w:cs="Times New Roman"/>
          <w:szCs w:val="24"/>
        </w:rPr>
        <w:t xml:space="preserve"> attention, and the opportunity to participate in undergraduate research, public service, </w:t>
      </w:r>
      <w:r w:rsidR="00AA2FED">
        <w:rPr>
          <w:rFonts w:ascii="Times New Roman" w:hAnsi="Times New Roman" w:cs="Times New Roman"/>
          <w:szCs w:val="24"/>
        </w:rPr>
        <w:t xml:space="preserve">and </w:t>
      </w:r>
      <w:r w:rsidRPr="00F27005">
        <w:rPr>
          <w:rFonts w:ascii="Times New Roman" w:hAnsi="Times New Roman" w:cs="Times New Roman"/>
          <w:szCs w:val="24"/>
        </w:rPr>
        <w:t>co-curricular activities and programs. Campus faculty members shall serve their profession and society through research, scholarship, and creative activities that promote the creation of knowledge, enhanced quality of life, outreach, and economic development, supporting a well-educated workforce positioned to assume leadership roles in the workplace and society.</w:t>
      </w:r>
    </w:p>
    <w:p w14:paraId="5E85A2C6" w14:textId="36C6B428" w:rsidR="00D30F57" w:rsidRDefault="00D30F57" w:rsidP="00C6798B">
      <w:pPr>
        <w:pStyle w:val="Heading1"/>
      </w:pPr>
      <w:r>
        <w:t xml:space="preserve">Penn State Shenango </w:t>
      </w:r>
      <w:r w:rsidRPr="00222787">
        <w:t>Strategic Goals</w:t>
      </w:r>
    </w:p>
    <w:p w14:paraId="5F3544A9" w14:textId="7B8865D4" w:rsidR="00B64CCF" w:rsidRDefault="001078A9" w:rsidP="00D30F57">
      <w:pPr>
        <w:rPr>
          <w:rFonts w:ascii="Times New Roman" w:hAnsi="Times New Roman" w:cs="Times New Roman"/>
          <w:szCs w:val="24"/>
        </w:rPr>
      </w:pPr>
      <w:r>
        <w:rPr>
          <w:rFonts w:ascii="Times New Roman" w:hAnsi="Times New Roman" w:cs="Times New Roman"/>
          <w:szCs w:val="24"/>
        </w:rPr>
        <w:t>Our campus community e</w:t>
      </w:r>
      <w:r w:rsidR="00E8663A">
        <w:rPr>
          <w:rFonts w:ascii="Times New Roman" w:hAnsi="Times New Roman" w:cs="Times New Roman"/>
          <w:szCs w:val="24"/>
        </w:rPr>
        <w:t xml:space="preserve">stablished </w:t>
      </w:r>
      <w:r>
        <w:rPr>
          <w:rFonts w:ascii="Times New Roman" w:hAnsi="Times New Roman" w:cs="Times New Roman"/>
          <w:szCs w:val="24"/>
        </w:rPr>
        <w:t xml:space="preserve">eight goals </w:t>
      </w:r>
      <w:r w:rsidR="00E8663A">
        <w:rPr>
          <w:rFonts w:ascii="Times New Roman" w:hAnsi="Times New Roman" w:cs="Times New Roman"/>
          <w:szCs w:val="24"/>
        </w:rPr>
        <w:t xml:space="preserve">to realize our vision.  These goals </w:t>
      </w:r>
      <w:r>
        <w:rPr>
          <w:rFonts w:ascii="Times New Roman" w:hAnsi="Times New Roman" w:cs="Times New Roman"/>
          <w:szCs w:val="24"/>
        </w:rPr>
        <w:t xml:space="preserve">along </w:t>
      </w:r>
      <w:r w:rsidR="003A5444">
        <w:rPr>
          <w:rFonts w:ascii="Times New Roman" w:hAnsi="Times New Roman" w:cs="Times New Roman"/>
          <w:szCs w:val="24"/>
        </w:rPr>
        <w:t xml:space="preserve">with key strategies </w:t>
      </w:r>
      <w:r w:rsidR="008C60E0">
        <w:rPr>
          <w:rFonts w:ascii="Times New Roman" w:hAnsi="Times New Roman" w:cs="Times New Roman"/>
          <w:szCs w:val="24"/>
        </w:rPr>
        <w:t xml:space="preserve">and action </w:t>
      </w:r>
      <w:r>
        <w:rPr>
          <w:rFonts w:ascii="Times New Roman" w:hAnsi="Times New Roman" w:cs="Times New Roman"/>
          <w:szCs w:val="24"/>
        </w:rPr>
        <w:t>steps to achieve the goal are listed below.</w:t>
      </w:r>
      <w:r w:rsidR="008C60E0">
        <w:rPr>
          <w:rFonts w:ascii="Times New Roman" w:hAnsi="Times New Roman" w:cs="Times New Roman"/>
          <w:szCs w:val="24"/>
        </w:rPr>
        <w:t xml:space="preserve">  In addition, above each goal are excerpts of the campus vision statement that</w:t>
      </w:r>
      <w:r w:rsidR="00B64CCF">
        <w:rPr>
          <w:rFonts w:ascii="Times New Roman" w:hAnsi="Times New Roman" w:cs="Times New Roman"/>
          <w:szCs w:val="24"/>
        </w:rPr>
        <w:t xml:space="preserve"> </w:t>
      </w:r>
      <w:r w:rsidR="008C60E0">
        <w:rPr>
          <w:rFonts w:ascii="Times New Roman" w:hAnsi="Times New Roman" w:cs="Times New Roman"/>
          <w:szCs w:val="24"/>
        </w:rPr>
        <w:t xml:space="preserve">demonstrate how </w:t>
      </w:r>
      <w:r w:rsidR="00073B48">
        <w:rPr>
          <w:rFonts w:ascii="Times New Roman" w:hAnsi="Times New Roman" w:cs="Times New Roman"/>
          <w:szCs w:val="24"/>
        </w:rPr>
        <w:t>each strategy contributes to the achievement of the vision.</w:t>
      </w:r>
    </w:p>
    <w:p w14:paraId="47C27D11" w14:textId="697EF477" w:rsidR="00D30F57" w:rsidRDefault="00D30F57" w:rsidP="00D30F57">
      <w:pPr>
        <w:rPr>
          <w:rFonts w:ascii="Times New Roman" w:hAnsi="Times New Roman" w:cs="Times New Roman"/>
          <w:szCs w:val="24"/>
        </w:rPr>
      </w:pPr>
      <w:r w:rsidRPr="004112F2">
        <w:rPr>
          <w:rFonts w:ascii="Times New Roman" w:hAnsi="Times New Roman" w:cs="Times New Roman"/>
          <w:b/>
          <w:szCs w:val="24"/>
        </w:rPr>
        <w:t>Goal 1</w:t>
      </w:r>
      <w:r w:rsidRPr="004112F2">
        <w:rPr>
          <w:rFonts w:ascii="Times New Roman" w:hAnsi="Times New Roman" w:cs="Times New Roman"/>
          <w:szCs w:val="24"/>
        </w:rPr>
        <w:t xml:space="preserve"> –</w:t>
      </w:r>
      <w:r w:rsidR="00AA2FED">
        <w:rPr>
          <w:rFonts w:ascii="Times New Roman" w:hAnsi="Times New Roman" w:cs="Times New Roman"/>
          <w:szCs w:val="24"/>
        </w:rPr>
        <w:t>E</w:t>
      </w:r>
      <w:r w:rsidRPr="004112F2">
        <w:rPr>
          <w:rFonts w:ascii="Times New Roman" w:hAnsi="Times New Roman" w:cs="Times New Roman"/>
          <w:szCs w:val="24"/>
        </w:rPr>
        <w:t>nhance our academic portfolio of credit courses to provide our students with a robust educational experience that prepares them for the rigor associated with degree completion and entering into the work force.</w:t>
      </w:r>
    </w:p>
    <w:p w14:paraId="32A167A7" w14:textId="58803C10" w:rsidR="00073B48" w:rsidRPr="004112F2" w:rsidRDefault="00073B48" w:rsidP="00D30F57">
      <w:pPr>
        <w:rPr>
          <w:rFonts w:ascii="Times New Roman" w:hAnsi="Times New Roman" w:cs="Times New Roman"/>
          <w:szCs w:val="24"/>
        </w:rPr>
      </w:pPr>
      <w:r w:rsidRPr="000B03BF">
        <w:rPr>
          <w:rFonts w:ascii="Times New Roman" w:hAnsi="Times New Roman" w:cs="Times New Roman"/>
          <w:szCs w:val="24"/>
          <w:u w:val="single"/>
        </w:rPr>
        <w:t>Vision statement alignment</w:t>
      </w:r>
      <w:r>
        <w:rPr>
          <w:rFonts w:ascii="Times New Roman" w:hAnsi="Times New Roman" w:cs="Times New Roman"/>
          <w:szCs w:val="24"/>
        </w:rPr>
        <w:t xml:space="preserve"> - </w:t>
      </w:r>
      <w:r w:rsidRPr="004112F2">
        <w:rPr>
          <w:rFonts w:ascii="Times New Roman" w:hAnsi="Times New Roman" w:cs="Times New Roman"/>
          <w:i/>
          <w:szCs w:val="24"/>
        </w:rPr>
        <w:t>will be regarded as a premiere educational institution meeting the needs of a diverse student population that is representative of our community.</w:t>
      </w:r>
      <w:r>
        <w:rPr>
          <w:rFonts w:ascii="Times New Roman" w:hAnsi="Times New Roman" w:cs="Times New Roman"/>
          <w:szCs w:val="24"/>
        </w:rPr>
        <w:t xml:space="preserve"> </w:t>
      </w:r>
    </w:p>
    <w:p w14:paraId="0B44C7AD" w14:textId="77777777" w:rsidR="00D30F57" w:rsidRPr="004112F2" w:rsidRDefault="00D30F57" w:rsidP="00D30F57">
      <w:pPr>
        <w:pStyle w:val="NoSpacing"/>
        <w:numPr>
          <w:ilvl w:val="0"/>
          <w:numId w:val="3"/>
        </w:numPr>
        <w:rPr>
          <w:rFonts w:cs="Times New Roman"/>
        </w:rPr>
      </w:pPr>
      <w:r w:rsidRPr="004112F2">
        <w:rPr>
          <w:rFonts w:cs="Times New Roman"/>
        </w:rPr>
        <w:t>Expand our academic portfolio in the health career and human service fields</w:t>
      </w:r>
    </w:p>
    <w:p w14:paraId="68ACEACC" w14:textId="39E5CBDE" w:rsidR="00D30F57" w:rsidRDefault="00D30F57" w:rsidP="00D30F57">
      <w:pPr>
        <w:pStyle w:val="NoSpacing"/>
        <w:numPr>
          <w:ilvl w:val="0"/>
          <w:numId w:val="3"/>
        </w:numPr>
        <w:rPr>
          <w:rFonts w:cs="Times New Roman"/>
        </w:rPr>
      </w:pPr>
      <w:r w:rsidRPr="00393108">
        <w:rPr>
          <w:rFonts w:cs="Times New Roman"/>
        </w:rPr>
        <w:t>Expand our processes for monitoring student r</w:t>
      </w:r>
      <w:r>
        <w:rPr>
          <w:rFonts w:cs="Times New Roman"/>
        </w:rPr>
        <w:t xml:space="preserve">etention, </w:t>
      </w:r>
      <w:r w:rsidR="00121737">
        <w:rPr>
          <w:rFonts w:cs="Times New Roman"/>
        </w:rPr>
        <w:t xml:space="preserve">learning </w:t>
      </w:r>
      <w:r>
        <w:rPr>
          <w:rFonts w:cs="Times New Roman"/>
        </w:rPr>
        <w:t>outcomes, and success</w:t>
      </w:r>
    </w:p>
    <w:p w14:paraId="4CB881BB" w14:textId="77777777" w:rsidR="00D30F57" w:rsidRPr="00393108" w:rsidRDefault="00D30F57" w:rsidP="00D30F57">
      <w:pPr>
        <w:pStyle w:val="NoSpacing"/>
        <w:numPr>
          <w:ilvl w:val="0"/>
          <w:numId w:val="3"/>
        </w:numPr>
        <w:rPr>
          <w:rFonts w:cs="Times New Roman"/>
        </w:rPr>
      </w:pPr>
      <w:r w:rsidRPr="00393108">
        <w:rPr>
          <w:rFonts w:cs="Times New Roman"/>
        </w:rPr>
        <w:t>Deliver academic program support services that meet the needs of a diverse student population that include adults, veterans, and fi</w:t>
      </w:r>
      <w:r>
        <w:rPr>
          <w:rFonts w:cs="Times New Roman"/>
        </w:rPr>
        <w:t>rst generation college students</w:t>
      </w:r>
    </w:p>
    <w:p w14:paraId="5D55B2CE" w14:textId="77777777" w:rsidR="00D30F57" w:rsidRPr="004112F2" w:rsidRDefault="00D30F57" w:rsidP="00D30F57">
      <w:pPr>
        <w:pStyle w:val="NoSpacing"/>
        <w:numPr>
          <w:ilvl w:val="0"/>
          <w:numId w:val="3"/>
        </w:numPr>
        <w:rPr>
          <w:rFonts w:cs="Times New Roman"/>
        </w:rPr>
      </w:pPr>
      <w:r w:rsidRPr="004112F2">
        <w:rPr>
          <w:rFonts w:cs="Times New Roman"/>
        </w:rPr>
        <w:t>Recruit and retain qualified faculty with a broad range of expertise and national recognition within the core disciplines of our academic portfolio</w:t>
      </w:r>
    </w:p>
    <w:p w14:paraId="3BB97ACD" w14:textId="77777777" w:rsidR="00D30F57" w:rsidRPr="004112F2" w:rsidRDefault="00D30F57" w:rsidP="00D30F57">
      <w:pPr>
        <w:pStyle w:val="NoSpacing"/>
        <w:numPr>
          <w:ilvl w:val="0"/>
          <w:numId w:val="3"/>
        </w:numPr>
        <w:rPr>
          <w:rFonts w:cs="Times New Roman"/>
        </w:rPr>
      </w:pPr>
      <w:r w:rsidRPr="004112F2">
        <w:rPr>
          <w:rFonts w:cs="Times New Roman"/>
        </w:rPr>
        <w:t>Enhance our digital future through learning opportunities and support services for faculty, staff and students</w:t>
      </w:r>
    </w:p>
    <w:p w14:paraId="55A8EEE0" w14:textId="77777777" w:rsidR="00D30F57" w:rsidRPr="00121737" w:rsidRDefault="00D30F57" w:rsidP="00D30F57">
      <w:pPr>
        <w:pStyle w:val="NoSpacing"/>
        <w:numPr>
          <w:ilvl w:val="0"/>
          <w:numId w:val="3"/>
        </w:numPr>
        <w:rPr>
          <w:rFonts w:cs="Times New Roman"/>
          <w:b/>
        </w:rPr>
      </w:pPr>
      <w:r w:rsidRPr="00393108">
        <w:rPr>
          <w:rFonts w:cs="Times New Roman"/>
        </w:rPr>
        <w:t>Ensure that our students obtain a core group of skills including information, communication, financial and quantitative literacies, critical and creative thinking and analysis, problem solving, and effec</w:t>
      </w:r>
      <w:r>
        <w:rPr>
          <w:rFonts w:cs="Times New Roman"/>
        </w:rPr>
        <w:t>tive teamwork and collaboration</w:t>
      </w:r>
    </w:p>
    <w:p w14:paraId="40DA89DC" w14:textId="09B0C8FE" w:rsidR="00121737" w:rsidRPr="00393108" w:rsidRDefault="00121737" w:rsidP="00D30F57">
      <w:pPr>
        <w:pStyle w:val="NoSpacing"/>
        <w:numPr>
          <w:ilvl w:val="0"/>
          <w:numId w:val="3"/>
        </w:numPr>
        <w:rPr>
          <w:rFonts w:cs="Times New Roman"/>
          <w:b/>
        </w:rPr>
      </w:pPr>
      <w:r>
        <w:rPr>
          <w:rFonts w:cs="Times New Roman"/>
        </w:rPr>
        <w:t xml:space="preserve">Develop program assessment plans that include student learning outcomes for Human Development and Family Studies, Liberal Studies, Information Sciences and Technology and Business </w:t>
      </w:r>
    </w:p>
    <w:p w14:paraId="6306B380" w14:textId="77777777" w:rsidR="000B03BF" w:rsidRDefault="000B03BF" w:rsidP="00073B48">
      <w:pPr>
        <w:pStyle w:val="NoSpacing"/>
        <w:ind w:left="0" w:firstLine="0"/>
        <w:rPr>
          <w:rFonts w:cs="Times New Roman"/>
          <w:b/>
        </w:rPr>
      </w:pPr>
    </w:p>
    <w:p w14:paraId="0865F2A9" w14:textId="3E378067" w:rsidR="003A5444" w:rsidRDefault="003A5444" w:rsidP="00073B48">
      <w:pPr>
        <w:pStyle w:val="NoSpacing"/>
        <w:ind w:left="0" w:firstLine="0"/>
        <w:rPr>
          <w:rFonts w:cs="Times New Roman"/>
        </w:rPr>
      </w:pPr>
      <w:r>
        <w:rPr>
          <w:rFonts w:cs="Times New Roman"/>
        </w:rPr>
        <w:t>Action items for the above strategies encompass a critical assessment of our academic progr</w:t>
      </w:r>
      <w:r w:rsidR="00742230">
        <w:rPr>
          <w:rFonts w:cs="Times New Roman"/>
        </w:rPr>
        <w:t xml:space="preserve">ams to determine level of rigor and to </w:t>
      </w:r>
      <w:r>
        <w:rPr>
          <w:rFonts w:cs="Times New Roman"/>
        </w:rPr>
        <w:t>strengthen</w:t>
      </w:r>
      <w:r w:rsidR="00C6798B">
        <w:rPr>
          <w:rFonts w:cs="Times New Roman"/>
        </w:rPr>
        <w:t xml:space="preserve"> </w:t>
      </w:r>
      <w:r>
        <w:rPr>
          <w:rFonts w:cs="Times New Roman"/>
        </w:rPr>
        <w:t>existing initiatives to improve student success and retention.  This includes identifying areas to improve academic support services to improve core skills.  Our learning center has followed the same model for the past several years</w:t>
      </w:r>
      <w:r w:rsidR="00D32CC3">
        <w:rPr>
          <w:rFonts w:cs="Times New Roman"/>
        </w:rPr>
        <w:t>;</w:t>
      </w:r>
      <w:r>
        <w:rPr>
          <w:rFonts w:cs="Times New Roman"/>
        </w:rPr>
        <w:t xml:space="preserve"> therefore we will benchmark our process with others to determine opportunities to redesign servi</w:t>
      </w:r>
      <w:r w:rsidR="00547321">
        <w:rPr>
          <w:rFonts w:cs="Times New Roman"/>
        </w:rPr>
        <w:t xml:space="preserve">ces for better student outcomes.  </w:t>
      </w:r>
      <w:r w:rsidR="00D32CC3">
        <w:rPr>
          <w:rFonts w:cs="Times New Roman"/>
        </w:rPr>
        <w:t>Other action items include completing the</w:t>
      </w:r>
      <w:r w:rsidR="00547321">
        <w:rPr>
          <w:rFonts w:cs="Times New Roman"/>
        </w:rPr>
        <w:t xml:space="preserve"> </w:t>
      </w:r>
      <w:r w:rsidR="00D32CC3">
        <w:rPr>
          <w:rFonts w:cs="Times New Roman"/>
        </w:rPr>
        <w:t>development of comprehensive</w:t>
      </w:r>
      <w:r w:rsidR="00547321">
        <w:rPr>
          <w:rFonts w:cs="Times New Roman"/>
        </w:rPr>
        <w:t xml:space="preserve"> assessment plans for all existing majors at the campus.</w:t>
      </w:r>
      <w:r w:rsidR="00D32CC3">
        <w:rPr>
          <w:rFonts w:cs="Times New Roman"/>
        </w:rPr>
        <w:t xml:space="preserve"> There is also a need to improve the faculty complement to increase the number of tenured faculty along with diversification of faculty to better reflect the student population we serve.</w:t>
      </w:r>
    </w:p>
    <w:p w14:paraId="34134BCC" w14:textId="77777777" w:rsidR="00547321" w:rsidRDefault="00547321" w:rsidP="00073B48">
      <w:pPr>
        <w:pStyle w:val="NoSpacing"/>
        <w:ind w:left="0" w:firstLine="0"/>
        <w:rPr>
          <w:rFonts w:cs="Times New Roman"/>
        </w:rPr>
      </w:pPr>
    </w:p>
    <w:p w14:paraId="7F8C7E68" w14:textId="4B1CA833" w:rsidR="00547321" w:rsidRDefault="00547321" w:rsidP="00073B48">
      <w:pPr>
        <w:pStyle w:val="NoSpacing"/>
        <w:ind w:left="0" w:firstLine="0"/>
        <w:rPr>
          <w:rFonts w:cs="Times New Roman"/>
        </w:rPr>
      </w:pPr>
      <w:r>
        <w:rPr>
          <w:rFonts w:cs="Times New Roman"/>
        </w:rPr>
        <w:t xml:space="preserve">Our strategic indicators will include first-year and third – year retention rates.  However, given the large number of adult students, there will be a need to </w:t>
      </w:r>
      <w:r w:rsidR="00D32CC3">
        <w:rPr>
          <w:rFonts w:cs="Times New Roman"/>
        </w:rPr>
        <w:t xml:space="preserve">closely </w:t>
      </w:r>
      <w:r>
        <w:rPr>
          <w:rFonts w:cs="Times New Roman"/>
        </w:rPr>
        <w:t xml:space="preserve">study retention patterns </w:t>
      </w:r>
      <w:r w:rsidR="00D32CC3">
        <w:rPr>
          <w:rFonts w:cs="Times New Roman"/>
        </w:rPr>
        <w:t xml:space="preserve">to determine </w:t>
      </w:r>
      <w:r w:rsidR="00742230">
        <w:rPr>
          <w:rFonts w:cs="Times New Roman"/>
        </w:rPr>
        <w:t>how they may differ from traditional age students.</w:t>
      </w:r>
      <w:r>
        <w:rPr>
          <w:rFonts w:cs="Times New Roman"/>
        </w:rPr>
        <w:t xml:space="preserve">  </w:t>
      </w:r>
      <w:r w:rsidR="00D32CC3">
        <w:rPr>
          <w:rFonts w:cs="Times New Roman"/>
        </w:rPr>
        <w:t>We</w:t>
      </w:r>
      <w:r>
        <w:rPr>
          <w:rFonts w:cs="Times New Roman"/>
        </w:rPr>
        <w:t xml:space="preserve"> will </w:t>
      </w:r>
      <w:r w:rsidR="00D32CC3">
        <w:rPr>
          <w:rFonts w:cs="Times New Roman"/>
        </w:rPr>
        <w:t xml:space="preserve">continue </w:t>
      </w:r>
      <w:r>
        <w:rPr>
          <w:rFonts w:cs="Times New Roman"/>
        </w:rPr>
        <w:t xml:space="preserve">evaluate student performance on core skills, </w:t>
      </w:r>
      <w:r w:rsidR="00D32CC3">
        <w:rPr>
          <w:rFonts w:cs="Times New Roman"/>
        </w:rPr>
        <w:t>aggregate GPA tracking, student performance on licensing exam and post graduation job placement.  Last, an ongoing assessment of the diversification of faculty and department staff will continue to be part of our search process</w:t>
      </w:r>
      <w:r w:rsidR="00742230">
        <w:rPr>
          <w:rFonts w:cs="Times New Roman"/>
        </w:rPr>
        <w:t>es</w:t>
      </w:r>
      <w:r w:rsidR="00D32CC3">
        <w:rPr>
          <w:rFonts w:cs="Times New Roman"/>
        </w:rPr>
        <w:t xml:space="preserve"> when hiring new employee of all types. </w:t>
      </w:r>
    </w:p>
    <w:p w14:paraId="5F5667AB" w14:textId="77777777" w:rsidR="00547321" w:rsidRPr="003A5444" w:rsidRDefault="00547321" w:rsidP="00073B48">
      <w:pPr>
        <w:pStyle w:val="NoSpacing"/>
        <w:ind w:left="0" w:firstLine="0"/>
        <w:rPr>
          <w:rFonts w:cs="Times New Roman"/>
        </w:rPr>
      </w:pPr>
    </w:p>
    <w:p w14:paraId="6C773244" w14:textId="77777777" w:rsidR="00D30F57" w:rsidRPr="004112F2" w:rsidRDefault="00D30F57" w:rsidP="00D30F57">
      <w:pPr>
        <w:pStyle w:val="NoSpacing"/>
        <w:rPr>
          <w:rFonts w:cs="Times New Roman"/>
        </w:rPr>
      </w:pPr>
      <w:r w:rsidRPr="004112F2">
        <w:rPr>
          <w:rFonts w:cs="Times New Roman"/>
          <w:b/>
        </w:rPr>
        <w:t xml:space="preserve">Goals 2 – </w:t>
      </w:r>
      <w:r w:rsidRPr="004112F2">
        <w:rPr>
          <w:rFonts w:cs="Times New Roman"/>
        </w:rPr>
        <w:t>As part of the Beaver-Shenango partnership, explore and implement shared or regional</w:t>
      </w:r>
    </w:p>
    <w:p w14:paraId="33D05DC1" w14:textId="77777777" w:rsidR="00D30F57" w:rsidRDefault="00D30F57" w:rsidP="00D30F57">
      <w:pPr>
        <w:pStyle w:val="NoSpacing"/>
        <w:rPr>
          <w:rFonts w:cs="Times New Roman"/>
        </w:rPr>
      </w:pPr>
      <w:r w:rsidRPr="004112F2">
        <w:rPr>
          <w:rFonts w:cs="Times New Roman"/>
        </w:rPr>
        <w:t>academic and operational collaborations.</w:t>
      </w:r>
    </w:p>
    <w:p w14:paraId="2C78F941" w14:textId="77777777" w:rsidR="00073B48" w:rsidRDefault="00073B48" w:rsidP="00073B48">
      <w:pPr>
        <w:pStyle w:val="ListParagraph"/>
        <w:ind w:left="0"/>
        <w:rPr>
          <w:rFonts w:ascii="Times New Roman" w:hAnsi="Times New Roman" w:cs="Times New Roman"/>
          <w:szCs w:val="24"/>
          <w:u w:val="single"/>
        </w:rPr>
      </w:pPr>
    </w:p>
    <w:p w14:paraId="226BFBAB" w14:textId="37FF0C01" w:rsidR="00073B48" w:rsidRPr="00073B48" w:rsidRDefault="00073B48" w:rsidP="00073B48">
      <w:pPr>
        <w:pStyle w:val="ListParagraph"/>
        <w:ind w:left="0"/>
        <w:rPr>
          <w:rFonts w:ascii="Times New Roman" w:hAnsi="Times New Roman" w:cs="Times New Roman"/>
          <w:i/>
          <w:szCs w:val="24"/>
        </w:rPr>
      </w:pPr>
      <w:r w:rsidRPr="000B03BF">
        <w:rPr>
          <w:rFonts w:ascii="Times New Roman" w:hAnsi="Times New Roman" w:cs="Times New Roman"/>
          <w:szCs w:val="24"/>
          <w:u w:val="single"/>
        </w:rPr>
        <w:t>Vision statement alignment</w:t>
      </w:r>
      <w:r>
        <w:rPr>
          <w:rFonts w:ascii="Times New Roman" w:hAnsi="Times New Roman" w:cs="Times New Roman"/>
          <w:szCs w:val="24"/>
        </w:rPr>
        <w:t xml:space="preserve"> - </w:t>
      </w:r>
      <w:r w:rsidRPr="004112F2">
        <w:rPr>
          <w:rFonts w:ascii="Times New Roman" w:hAnsi="Times New Roman" w:cs="Times New Roman"/>
          <w:i/>
          <w:szCs w:val="24"/>
        </w:rPr>
        <w:t>we will be leaders within Penn State University demonstrating collaboration, ethical behavior, fiscal accountability, sustainability and respect for diversity.</w:t>
      </w:r>
    </w:p>
    <w:p w14:paraId="5BA9831D" w14:textId="256D77AF" w:rsidR="00D30F57" w:rsidRPr="004112F2" w:rsidRDefault="00D30F57" w:rsidP="00D30F57">
      <w:pPr>
        <w:pStyle w:val="ListParagraph"/>
        <w:numPr>
          <w:ilvl w:val="0"/>
          <w:numId w:val="4"/>
        </w:numPr>
        <w:spacing w:before="120" w:after="100" w:afterAutospacing="1" w:line="240" w:lineRule="auto"/>
        <w:rPr>
          <w:rFonts w:ascii="Times New Roman" w:hAnsi="Times New Roman" w:cs="Times New Roman"/>
          <w:szCs w:val="24"/>
        </w:rPr>
      </w:pPr>
      <w:r w:rsidRPr="004112F2">
        <w:rPr>
          <w:rFonts w:ascii="Times New Roman" w:hAnsi="Times New Roman" w:cs="Times New Roman"/>
          <w:szCs w:val="24"/>
        </w:rPr>
        <w:t xml:space="preserve">Assess current collaborations and identify new and identify new opportunities for sharing </w:t>
      </w:r>
      <w:r w:rsidR="00742230">
        <w:rPr>
          <w:rFonts w:ascii="Times New Roman" w:hAnsi="Times New Roman" w:cs="Times New Roman"/>
          <w:szCs w:val="24"/>
        </w:rPr>
        <w:t xml:space="preserve">academic </w:t>
      </w:r>
      <w:r w:rsidRPr="004112F2">
        <w:rPr>
          <w:rFonts w:ascii="Times New Roman" w:hAnsi="Times New Roman" w:cs="Times New Roman"/>
          <w:szCs w:val="24"/>
        </w:rPr>
        <w:t>programs</w:t>
      </w:r>
    </w:p>
    <w:p w14:paraId="1117CCC0" w14:textId="77777777" w:rsidR="00D30F57" w:rsidRPr="004112F2" w:rsidRDefault="00D30F57" w:rsidP="00D30F57">
      <w:pPr>
        <w:pStyle w:val="ListParagraph"/>
        <w:numPr>
          <w:ilvl w:val="0"/>
          <w:numId w:val="4"/>
        </w:numPr>
        <w:spacing w:before="120" w:after="100" w:afterAutospacing="1" w:line="240" w:lineRule="auto"/>
        <w:rPr>
          <w:rFonts w:ascii="Times New Roman" w:hAnsi="Times New Roman" w:cs="Times New Roman"/>
          <w:szCs w:val="24"/>
        </w:rPr>
      </w:pPr>
      <w:r w:rsidRPr="004112F2">
        <w:rPr>
          <w:rFonts w:ascii="Times New Roman" w:hAnsi="Times New Roman" w:cs="Times New Roman"/>
          <w:szCs w:val="24"/>
        </w:rPr>
        <w:t>Identify credit and non-credit programming for CE to deliver in BR/SV service areas that meet the needs of the regional workforce</w:t>
      </w:r>
    </w:p>
    <w:p w14:paraId="591693BA" w14:textId="77777777" w:rsidR="00D30F57" w:rsidRPr="004112F2" w:rsidRDefault="00D30F57" w:rsidP="00D30F57">
      <w:pPr>
        <w:pStyle w:val="ListParagraph"/>
        <w:numPr>
          <w:ilvl w:val="0"/>
          <w:numId w:val="4"/>
        </w:numPr>
        <w:spacing w:before="120" w:after="100" w:afterAutospacing="1" w:line="240" w:lineRule="auto"/>
        <w:rPr>
          <w:rFonts w:ascii="Times New Roman" w:hAnsi="Times New Roman" w:cs="Times New Roman"/>
          <w:szCs w:val="24"/>
        </w:rPr>
      </w:pPr>
      <w:r w:rsidRPr="004112F2">
        <w:rPr>
          <w:rFonts w:ascii="Times New Roman" w:hAnsi="Times New Roman" w:cs="Times New Roman"/>
          <w:szCs w:val="24"/>
        </w:rPr>
        <w:t>Assess current operational collaborations and identify potential for future staff sharing as opportunities arise w</w:t>
      </w:r>
      <w:r>
        <w:rPr>
          <w:rFonts w:ascii="Times New Roman" w:hAnsi="Times New Roman" w:cs="Times New Roman"/>
          <w:szCs w:val="24"/>
        </w:rPr>
        <w:t>ith retirements or resignations</w:t>
      </w:r>
    </w:p>
    <w:p w14:paraId="24D79EA5" w14:textId="488A80BA" w:rsidR="00A3089A" w:rsidRPr="001E150E" w:rsidRDefault="00D30F57" w:rsidP="00A3089A">
      <w:pPr>
        <w:pStyle w:val="ListParagraph"/>
        <w:numPr>
          <w:ilvl w:val="0"/>
          <w:numId w:val="4"/>
        </w:numPr>
        <w:spacing w:before="120" w:after="100" w:afterAutospacing="1" w:line="240" w:lineRule="auto"/>
        <w:rPr>
          <w:rFonts w:ascii="Times New Roman" w:hAnsi="Times New Roman" w:cs="Times New Roman"/>
          <w:b/>
          <w:szCs w:val="24"/>
        </w:rPr>
      </w:pPr>
      <w:r w:rsidRPr="004112F2">
        <w:rPr>
          <w:rFonts w:ascii="Times New Roman" w:hAnsi="Times New Roman" w:cs="Times New Roman"/>
          <w:szCs w:val="24"/>
        </w:rPr>
        <w:t xml:space="preserve">Explore and implement shared marketing and recruitment opportunities across both service areas  </w:t>
      </w:r>
    </w:p>
    <w:p w14:paraId="31CE3C90" w14:textId="73952F2A" w:rsidR="001E150E" w:rsidRPr="001E150E" w:rsidRDefault="001E150E" w:rsidP="001E150E">
      <w:pPr>
        <w:spacing w:before="120" w:after="100" w:afterAutospacing="1"/>
        <w:rPr>
          <w:rFonts w:ascii="Times New Roman" w:hAnsi="Times New Roman" w:cs="Times New Roman"/>
          <w:szCs w:val="24"/>
        </w:rPr>
      </w:pPr>
      <w:r w:rsidRPr="001E150E">
        <w:rPr>
          <w:rFonts w:ascii="Times New Roman" w:hAnsi="Times New Roman" w:cs="Times New Roman"/>
          <w:szCs w:val="24"/>
        </w:rPr>
        <w:t xml:space="preserve">Action items for the above strategies include establishing a set to tools for assessing effectiveness of current shared program (IST and Nursing), identifying future opportunities for course and program sharing (2PTA, 2OTA, Psychology, HDFS), identify community/business locations to offer on-site credit/non-credit programming, broaden current portfolio of professional development offerings for the workforce, conduct annual assessment to evaluate the effectiveness of current staff sharing arrangements (Director of Enrollment Management, Police Chief, Web Master, </w:t>
      </w:r>
      <w:r w:rsidR="00742230">
        <w:rPr>
          <w:rFonts w:ascii="Times New Roman" w:hAnsi="Times New Roman" w:cs="Times New Roman"/>
          <w:szCs w:val="24"/>
        </w:rPr>
        <w:t xml:space="preserve">Personal </w:t>
      </w:r>
      <w:r w:rsidRPr="001E150E">
        <w:rPr>
          <w:rFonts w:ascii="Times New Roman" w:hAnsi="Times New Roman" w:cs="Times New Roman"/>
          <w:szCs w:val="24"/>
        </w:rPr>
        <w:t xml:space="preserve">Counselor), explore future staff sharing arrangements, and collaborate on various student recruitment initiatives (shared marketing efforts, cross promote programs and services, and develop a one-stop web site for transfer students that promote programs from both campuses).  </w:t>
      </w:r>
    </w:p>
    <w:p w14:paraId="1EAC412D" w14:textId="4356E3C5" w:rsidR="001E150E" w:rsidRPr="001E150E" w:rsidRDefault="001E150E" w:rsidP="001E150E">
      <w:pPr>
        <w:spacing w:before="120" w:after="100" w:afterAutospacing="1"/>
        <w:rPr>
          <w:rFonts w:ascii="Times New Roman" w:hAnsi="Times New Roman" w:cs="Times New Roman"/>
          <w:szCs w:val="24"/>
        </w:rPr>
      </w:pPr>
      <w:r w:rsidRPr="001E150E">
        <w:rPr>
          <w:rFonts w:ascii="Times New Roman" w:hAnsi="Times New Roman" w:cs="Times New Roman"/>
          <w:szCs w:val="24"/>
        </w:rPr>
        <w:t>Strategic indicators considered are number of annual collaborations/efforts as shared courses, faculty, and staff support/operations, number of joint recruitment initiatives/collaborations, first-year and transfer applications/offers/paid</w:t>
      </w:r>
      <w:r w:rsidR="00742230">
        <w:rPr>
          <w:rFonts w:ascii="Times New Roman" w:hAnsi="Times New Roman" w:cs="Times New Roman"/>
          <w:szCs w:val="24"/>
        </w:rPr>
        <w:t xml:space="preserve"> accept</w:t>
      </w:r>
      <w:r w:rsidRPr="001E150E">
        <w:rPr>
          <w:rFonts w:ascii="Times New Roman" w:hAnsi="Times New Roman" w:cs="Times New Roman"/>
          <w:szCs w:val="24"/>
        </w:rPr>
        <w:t xml:space="preserve"> from Lawrence County to Beaver, Shenango and any other PSU campus, and web analytics on targeted transfer web pages.</w:t>
      </w:r>
    </w:p>
    <w:p w14:paraId="4F814399" w14:textId="77777777" w:rsidR="00D30F57" w:rsidRPr="004112F2" w:rsidRDefault="00D30F57" w:rsidP="00D30F57">
      <w:pPr>
        <w:pStyle w:val="NoSpacing"/>
        <w:rPr>
          <w:rFonts w:cs="Times New Roman"/>
        </w:rPr>
      </w:pPr>
      <w:r w:rsidRPr="004112F2">
        <w:rPr>
          <w:rFonts w:cs="Times New Roman"/>
          <w:b/>
        </w:rPr>
        <w:t>Goal 3</w:t>
      </w:r>
      <w:r w:rsidRPr="004112F2">
        <w:rPr>
          <w:rFonts w:cs="Times New Roman"/>
        </w:rPr>
        <w:t xml:space="preserve"> – Enhance marketing and recruitment to support increased student enrollment.</w:t>
      </w:r>
    </w:p>
    <w:p w14:paraId="2D0B31AE" w14:textId="4FB538A6" w:rsidR="00D30F57" w:rsidRPr="00073B48" w:rsidRDefault="00073B48" w:rsidP="00073B48">
      <w:pPr>
        <w:spacing w:before="120" w:after="100" w:afterAutospacing="1" w:line="240" w:lineRule="auto"/>
        <w:rPr>
          <w:rFonts w:ascii="Times New Roman" w:hAnsi="Times New Roman" w:cs="Times New Roman"/>
          <w:b/>
          <w:szCs w:val="24"/>
        </w:rPr>
      </w:pPr>
      <w:r w:rsidRPr="00A3089A">
        <w:rPr>
          <w:rFonts w:ascii="Times New Roman" w:hAnsi="Times New Roman" w:cs="Times New Roman"/>
          <w:szCs w:val="24"/>
          <w:u w:val="single"/>
        </w:rPr>
        <w:t>Vision statement alignment</w:t>
      </w:r>
      <w:r w:rsidRPr="00A3089A">
        <w:rPr>
          <w:rFonts w:ascii="Times New Roman" w:hAnsi="Times New Roman" w:cs="Times New Roman"/>
          <w:szCs w:val="24"/>
        </w:rPr>
        <w:t xml:space="preserve"> - </w:t>
      </w:r>
      <w:r w:rsidRPr="00A3089A">
        <w:rPr>
          <w:rFonts w:ascii="Times New Roman" w:hAnsi="Times New Roman" w:cs="Times New Roman"/>
          <w:i/>
          <w:szCs w:val="24"/>
        </w:rPr>
        <w:t>will be regarded as a premiere educational institution meeting the needs of a diverse student population that is representative of our community.</w:t>
      </w:r>
      <w:r w:rsidRPr="00A3089A">
        <w:rPr>
          <w:rFonts w:ascii="Times New Roman" w:hAnsi="Times New Roman" w:cs="Times New Roman"/>
          <w:szCs w:val="24"/>
        </w:rPr>
        <w:t xml:space="preserve"> </w:t>
      </w:r>
    </w:p>
    <w:p w14:paraId="217DA5AC" w14:textId="77777777" w:rsidR="00D30F57" w:rsidRPr="004112F2" w:rsidRDefault="00D30F57" w:rsidP="00D30F57">
      <w:pPr>
        <w:pStyle w:val="NoSpacing"/>
        <w:numPr>
          <w:ilvl w:val="0"/>
          <w:numId w:val="5"/>
        </w:numPr>
        <w:rPr>
          <w:rFonts w:cs="Times New Roman"/>
          <w:b/>
        </w:rPr>
      </w:pPr>
      <w:r w:rsidRPr="004112F2">
        <w:rPr>
          <w:rFonts w:cs="Times New Roman"/>
        </w:rPr>
        <w:t>Enhance Penn State Shenango’s presence in the service area through marketing, a</w:t>
      </w:r>
      <w:r>
        <w:rPr>
          <w:rFonts w:cs="Times New Roman"/>
        </w:rPr>
        <w:t>dvertising and public relations</w:t>
      </w:r>
      <w:r w:rsidRPr="004112F2">
        <w:rPr>
          <w:rFonts w:cs="Times New Roman"/>
          <w:b/>
        </w:rPr>
        <w:t xml:space="preserve"> </w:t>
      </w:r>
    </w:p>
    <w:p w14:paraId="6C497992" w14:textId="77777777" w:rsidR="00D30F57" w:rsidRPr="004112F2" w:rsidRDefault="00D30F57" w:rsidP="00D30F57">
      <w:pPr>
        <w:pStyle w:val="NoSpacing"/>
        <w:numPr>
          <w:ilvl w:val="0"/>
          <w:numId w:val="5"/>
        </w:numPr>
        <w:rPr>
          <w:rFonts w:cs="Times New Roman"/>
        </w:rPr>
      </w:pPr>
      <w:r w:rsidRPr="004112F2">
        <w:rPr>
          <w:rFonts w:cs="Times New Roman"/>
        </w:rPr>
        <w:t>Target Mahoning and Trumbull count</w:t>
      </w:r>
      <w:r>
        <w:rPr>
          <w:rFonts w:cs="Times New Roman"/>
        </w:rPr>
        <w:t>ies in Ohio to grow enrollments</w:t>
      </w:r>
    </w:p>
    <w:p w14:paraId="59C9B7D2" w14:textId="77777777" w:rsidR="00D30F57" w:rsidRPr="004112F2" w:rsidRDefault="00D30F57" w:rsidP="00D30F57">
      <w:pPr>
        <w:pStyle w:val="NoSpacing"/>
        <w:numPr>
          <w:ilvl w:val="0"/>
          <w:numId w:val="5"/>
        </w:numPr>
        <w:rPr>
          <w:rFonts w:cs="Times New Roman"/>
        </w:rPr>
      </w:pPr>
      <w:r w:rsidRPr="004112F2">
        <w:rPr>
          <w:rFonts w:cs="Times New Roman"/>
        </w:rPr>
        <w:t>Improve relationships and outreach with area community colleges to enhance transfer student enrollment in Penn State Shenango four-year degree programs</w:t>
      </w:r>
    </w:p>
    <w:p w14:paraId="2A9DCEC7" w14:textId="79594E5B" w:rsidR="00D30F57" w:rsidRDefault="00D30F57" w:rsidP="00D30F57">
      <w:pPr>
        <w:pStyle w:val="NoSpacing"/>
        <w:numPr>
          <w:ilvl w:val="0"/>
          <w:numId w:val="5"/>
        </w:numPr>
        <w:rPr>
          <w:rFonts w:cs="Times New Roman"/>
        </w:rPr>
      </w:pPr>
      <w:r w:rsidRPr="004112F2">
        <w:rPr>
          <w:rFonts w:cs="Times New Roman"/>
        </w:rPr>
        <w:t>Enhance Penn State Shenango’s market position by working more closely</w:t>
      </w:r>
      <w:r>
        <w:rPr>
          <w:rFonts w:cs="Times New Roman"/>
        </w:rPr>
        <w:t xml:space="preserve"> with service area high schools</w:t>
      </w:r>
      <w:r w:rsidR="000B03BF">
        <w:rPr>
          <w:rFonts w:cs="Times New Roman"/>
        </w:rPr>
        <w:br/>
      </w:r>
    </w:p>
    <w:p w14:paraId="27704570" w14:textId="3B42E88B" w:rsidR="00E8663A" w:rsidRDefault="001078A9" w:rsidP="00E8663A">
      <w:pPr>
        <w:pStyle w:val="NoSpacing"/>
        <w:ind w:left="0" w:firstLine="0"/>
        <w:rPr>
          <w:rFonts w:cs="Times New Roman"/>
        </w:rPr>
      </w:pPr>
      <w:r>
        <w:rPr>
          <w:rFonts w:cs="Times New Roman"/>
        </w:rPr>
        <w:t>Action items for the above strategies encompass creating a focused campaign to revamp or marketing and recruiting approaches.  This includes redesign of our website, establishing partnerships with the local community college, and resuming prior programs that bring high school students on the campus for academic related events.</w:t>
      </w:r>
    </w:p>
    <w:p w14:paraId="6B58DF8D" w14:textId="77777777" w:rsidR="00620DE9" w:rsidRDefault="00620DE9" w:rsidP="00E8663A">
      <w:pPr>
        <w:pStyle w:val="NoSpacing"/>
        <w:ind w:left="0" w:firstLine="0"/>
        <w:rPr>
          <w:rFonts w:cs="Times New Roman"/>
        </w:rPr>
      </w:pPr>
    </w:p>
    <w:p w14:paraId="4B850C73" w14:textId="776CCEFC" w:rsidR="00620DE9" w:rsidRDefault="00620DE9" w:rsidP="00E8663A">
      <w:pPr>
        <w:pStyle w:val="NoSpacing"/>
        <w:ind w:left="0" w:firstLine="0"/>
        <w:rPr>
          <w:rFonts w:cs="Times New Roman"/>
        </w:rPr>
      </w:pPr>
      <w:r>
        <w:rPr>
          <w:rFonts w:cs="Times New Roman"/>
        </w:rPr>
        <w:t xml:space="preserve">Strategic indicators will include enrollment data by student type, location and major.  We will also evaluate the recruitment presence in high schools and Butler Community college sites in Mercer and Lawrence counties.  We will compare our data with our competitors and conduct focus groups with students for feedback on marketing initiatives to identify factors that may impact enrollments that haven’t been considered. </w:t>
      </w:r>
    </w:p>
    <w:p w14:paraId="50C8E9B0" w14:textId="77777777" w:rsidR="00620DE9" w:rsidRPr="004112F2" w:rsidRDefault="00620DE9" w:rsidP="00E8663A">
      <w:pPr>
        <w:pStyle w:val="NoSpacing"/>
        <w:ind w:left="0" w:firstLine="0"/>
        <w:rPr>
          <w:rFonts w:cs="Times New Roman"/>
        </w:rPr>
      </w:pPr>
    </w:p>
    <w:p w14:paraId="76D81260" w14:textId="0406876F" w:rsidR="00D30F57" w:rsidRPr="004112F2" w:rsidRDefault="00D30F57" w:rsidP="00D30F57">
      <w:pPr>
        <w:pStyle w:val="NoSpacing"/>
        <w:rPr>
          <w:rFonts w:cs="Times New Roman"/>
        </w:rPr>
      </w:pPr>
      <w:r w:rsidRPr="004112F2">
        <w:rPr>
          <w:rFonts w:cs="Times New Roman"/>
          <w:b/>
        </w:rPr>
        <w:t xml:space="preserve">Goal 4 - </w:t>
      </w:r>
      <w:r w:rsidRPr="004112F2">
        <w:rPr>
          <w:rFonts w:cs="Times New Roman"/>
        </w:rPr>
        <w:t>Increase visibility and support through alumni &amp; advi</w:t>
      </w:r>
      <w:r w:rsidR="00742230">
        <w:rPr>
          <w:rFonts w:cs="Times New Roman"/>
        </w:rPr>
        <w:t>sory board connections,</w:t>
      </w:r>
    </w:p>
    <w:p w14:paraId="5A45E9B5" w14:textId="62B16DBD" w:rsidR="00D30F57" w:rsidRDefault="00D30F57" w:rsidP="00D30F57">
      <w:pPr>
        <w:pStyle w:val="NoSpacing"/>
        <w:rPr>
          <w:rFonts w:cs="Times New Roman"/>
        </w:rPr>
      </w:pPr>
      <w:r>
        <w:rPr>
          <w:rFonts w:cs="Times New Roman"/>
        </w:rPr>
        <w:t>fundraising, and community-</w:t>
      </w:r>
      <w:r w:rsidRPr="004112F2">
        <w:rPr>
          <w:rFonts w:cs="Times New Roman"/>
        </w:rPr>
        <w:t>centered programs.</w:t>
      </w:r>
      <w:r w:rsidR="00073B48">
        <w:rPr>
          <w:rFonts w:cs="Times New Roman"/>
        </w:rPr>
        <w:br/>
      </w:r>
    </w:p>
    <w:p w14:paraId="3A121AF5" w14:textId="4BCBE3C5" w:rsidR="00073B48" w:rsidRPr="00073B48" w:rsidRDefault="00073B48" w:rsidP="00073B48">
      <w:pPr>
        <w:spacing w:line="240" w:lineRule="auto"/>
        <w:rPr>
          <w:rFonts w:ascii="Times New Roman" w:hAnsi="Times New Roman" w:cs="Times New Roman"/>
          <w:szCs w:val="24"/>
        </w:rPr>
      </w:pPr>
      <w:r w:rsidRPr="000B03BF">
        <w:rPr>
          <w:rFonts w:ascii="Times New Roman" w:hAnsi="Times New Roman" w:cs="Times New Roman"/>
          <w:szCs w:val="24"/>
          <w:u w:val="single"/>
        </w:rPr>
        <w:t>Vision statement alignment</w:t>
      </w:r>
      <w:r w:rsidRPr="000B03BF">
        <w:rPr>
          <w:rFonts w:ascii="Times New Roman" w:hAnsi="Times New Roman" w:cs="Times New Roman"/>
          <w:szCs w:val="24"/>
        </w:rPr>
        <w:t xml:space="preserve"> - </w:t>
      </w:r>
      <w:r w:rsidRPr="000B03BF">
        <w:rPr>
          <w:rFonts w:ascii="Times New Roman" w:hAnsi="Times New Roman" w:cs="Times New Roman"/>
          <w:i/>
          <w:szCs w:val="24"/>
        </w:rPr>
        <w:t xml:space="preserve">will be </w:t>
      </w:r>
      <w:r>
        <w:rPr>
          <w:rFonts w:ascii="Times New Roman" w:hAnsi="Times New Roman" w:cs="Times New Roman"/>
          <w:i/>
          <w:szCs w:val="24"/>
        </w:rPr>
        <w:t>active participants contributing to the economic development and revitalization of the local community</w:t>
      </w:r>
      <w:r w:rsidRPr="000B03BF">
        <w:rPr>
          <w:rFonts w:ascii="Times New Roman" w:hAnsi="Times New Roman" w:cs="Times New Roman"/>
          <w:i/>
          <w:szCs w:val="24"/>
        </w:rPr>
        <w:t>.</w:t>
      </w:r>
      <w:r w:rsidRPr="000B03BF">
        <w:rPr>
          <w:rFonts w:ascii="Times New Roman" w:hAnsi="Times New Roman" w:cs="Times New Roman"/>
          <w:szCs w:val="24"/>
        </w:rPr>
        <w:t xml:space="preserve"> </w:t>
      </w:r>
    </w:p>
    <w:p w14:paraId="4723A6D6" w14:textId="77777777" w:rsidR="00D30F57" w:rsidRPr="004112F2" w:rsidRDefault="00D30F57" w:rsidP="00D30F57">
      <w:pPr>
        <w:pStyle w:val="NoSpacing"/>
        <w:numPr>
          <w:ilvl w:val="0"/>
          <w:numId w:val="6"/>
        </w:numPr>
        <w:rPr>
          <w:rFonts w:cs="Times New Roman"/>
        </w:rPr>
      </w:pPr>
      <w:r>
        <w:rPr>
          <w:rFonts w:cs="Times New Roman"/>
        </w:rPr>
        <w:t>Re-engage Advisory B</w:t>
      </w:r>
      <w:r w:rsidRPr="004112F2">
        <w:rPr>
          <w:rFonts w:cs="Times New Roman"/>
        </w:rPr>
        <w:t>oard and alumni in the development and su</w:t>
      </w:r>
      <w:r>
        <w:rPr>
          <w:rFonts w:cs="Times New Roman"/>
        </w:rPr>
        <w:t>pport of the campus initiatives</w:t>
      </w:r>
    </w:p>
    <w:p w14:paraId="3DC430AA" w14:textId="77777777" w:rsidR="00D30F57" w:rsidRPr="004112F2" w:rsidRDefault="00D30F57" w:rsidP="00D30F57">
      <w:pPr>
        <w:pStyle w:val="ListParagraph"/>
        <w:numPr>
          <w:ilvl w:val="0"/>
          <w:numId w:val="6"/>
        </w:numPr>
        <w:rPr>
          <w:rFonts w:ascii="Times New Roman" w:hAnsi="Times New Roman" w:cs="Times New Roman"/>
          <w:szCs w:val="24"/>
        </w:rPr>
      </w:pPr>
      <w:r w:rsidRPr="004112F2">
        <w:rPr>
          <w:rFonts w:ascii="Times New Roman" w:hAnsi="Times New Roman" w:cs="Times New Roman"/>
          <w:szCs w:val="24"/>
        </w:rPr>
        <w:t>Through a variety of outreach activities, establish the Shenango campus as a partner with the local community to foster economic development a</w:t>
      </w:r>
      <w:r>
        <w:rPr>
          <w:rFonts w:ascii="Times New Roman" w:hAnsi="Times New Roman" w:cs="Times New Roman"/>
          <w:szCs w:val="24"/>
        </w:rPr>
        <w:t>nd revitalization of the region</w:t>
      </w:r>
    </w:p>
    <w:p w14:paraId="07702B04" w14:textId="77777777" w:rsidR="00620DE9" w:rsidRDefault="00620DE9" w:rsidP="001E150E">
      <w:pPr>
        <w:pStyle w:val="ListParagraph"/>
        <w:ind w:left="0"/>
        <w:rPr>
          <w:rFonts w:ascii="Times New Roman" w:hAnsi="Times New Roman" w:cs="Times New Roman"/>
          <w:szCs w:val="24"/>
        </w:rPr>
      </w:pPr>
    </w:p>
    <w:p w14:paraId="04E150FC" w14:textId="0FB5498B" w:rsidR="001E150E" w:rsidRDefault="001E150E" w:rsidP="001E150E">
      <w:pPr>
        <w:pStyle w:val="ListParagraph"/>
        <w:ind w:left="0"/>
        <w:rPr>
          <w:rFonts w:ascii="Times New Roman" w:hAnsi="Times New Roman" w:cs="Times New Roman"/>
          <w:szCs w:val="24"/>
        </w:rPr>
      </w:pPr>
      <w:r w:rsidRPr="001E150E">
        <w:rPr>
          <w:rFonts w:ascii="Times New Roman" w:hAnsi="Times New Roman" w:cs="Times New Roman"/>
          <w:szCs w:val="24"/>
        </w:rPr>
        <w:t xml:space="preserve">Action </w:t>
      </w:r>
      <w:r>
        <w:rPr>
          <w:rFonts w:ascii="Times New Roman" w:hAnsi="Times New Roman" w:cs="Times New Roman"/>
          <w:szCs w:val="24"/>
        </w:rPr>
        <w:t xml:space="preserve">items for the above strategies include working with the executive committee and current board members to determine ways to improve advisory board functions and engagement.  This includes filling current board vacancies with new members and reaching out to community leaders </w:t>
      </w:r>
      <w:r w:rsidR="00742230">
        <w:rPr>
          <w:rFonts w:ascii="Times New Roman" w:hAnsi="Times New Roman" w:cs="Times New Roman"/>
          <w:szCs w:val="24"/>
        </w:rPr>
        <w:t>that</w:t>
      </w:r>
      <w:r>
        <w:rPr>
          <w:rFonts w:ascii="Times New Roman" w:hAnsi="Times New Roman" w:cs="Times New Roman"/>
          <w:szCs w:val="24"/>
        </w:rPr>
        <w:t xml:space="preserve"> represent the students we serve.  Next, all members of the campus community will be charged to </w:t>
      </w:r>
      <w:r w:rsidR="00742230">
        <w:rPr>
          <w:rFonts w:ascii="Times New Roman" w:hAnsi="Times New Roman" w:cs="Times New Roman"/>
          <w:szCs w:val="24"/>
        </w:rPr>
        <w:t>increase participation in</w:t>
      </w:r>
      <w:r>
        <w:rPr>
          <w:rFonts w:ascii="Times New Roman" w:hAnsi="Times New Roman" w:cs="Times New Roman"/>
          <w:szCs w:val="24"/>
        </w:rPr>
        <w:t xml:space="preserve"> community events and engagement opportunities to support the growth and revitalization of the region.</w:t>
      </w:r>
    </w:p>
    <w:p w14:paraId="6EE8AB60" w14:textId="77777777" w:rsidR="001E150E" w:rsidRDefault="001E150E" w:rsidP="001E150E">
      <w:pPr>
        <w:pStyle w:val="ListParagraph"/>
        <w:ind w:left="0"/>
        <w:rPr>
          <w:rFonts w:ascii="Times New Roman" w:hAnsi="Times New Roman" w:cs="Times New Roman"/>
          <w:szCs w:val="24"/>
        </w:rPr>
      </w:pPr>
    </w:p>
    <w:p w14:paraId="73E4538C" w14:textId="0CF230BA" w:rsidR="001E150E" w:rsidRDefault="001E150E" w:rsidP="001E150E">
      <w:pPr>
        <w:pStyle w:val="ListParagraph"/>
        <w:ind w:left="0"/>
        <w:rPr>
          <w:rFonts w:ascii="Times New Roman" w:hAnsi="Times New Roman" w:cs="Times New Roman"/>
          <w:szCs w:val="24"/>
        </w:rPr>
      </w:pPr>
      <w:r>
        <w:rPr>
          <w:rFonts w:ascii="Times New Roman" w:hAnsi="Times New Roman" w:cs="Times New Roman"/>
          <w:szCs w:val="24"/>
        </w:rPr>
        <w:t>Strategic indicators include diversification of the board membership, re-activation of board committees</w:t>
      </w:r>
      <w:r w:rsidR="00E8663A">
        <w:rPr>
          <w:rFonts w:ascii="Times New Roman" w:hAnsi="Times New Roman" w:cs="Times New Roman"/>
          <w:szCs w:val="24"/>
        </w:rPr>
        <w:t>, and holding annual planning meetings for the campus leadership and board to identify goals for each year.  In addition we will initially examine our existing involvement i</w:t>
      </w:r>
      <w:r w:rsidR="00620DE9">
        <w:rPr>
          <w:rFonts w:ascii="Times New Roman" w:hAnsi="Times New Roman" w:cs="Times New Roman"/>
          <w:szCs w:val="24"/>
        </w:rPr>
        <w:t xml:space="preserve">n community outreach and board </w:t>
      </w:r>
      <w:r w:rsidR="00E8663A">
        <w:rPr>
          <w:rFonts w:ascii="Times New Roman" w:hAnsi="Times New Roman" w:cs="Times New Roman"/>
          <w:szCs w:val="24"/>
        </w:rPr>
        <w:t>membership</w:t>
      </w:r>
      <w:r w:rsidR="00D21368">
        <w:rPr>
          <w:rFonts w:ascii="Times New Roman" w:hAnsi="Times New Roman" w:cs="Times New Roman"/>
          <w:szCs w:val="24"/>
        </w:rPr>
        <w:t xml:space="preserve"> as a benchmark for comparison of prior </w:t>
      </w:r>
      <w:r w:rsidR="00E8663A">
        <w:rPr>
          <w:rFonts w:ascii="Times New Roman" w:hAnsi="Times New Roman" w:cs="Times New Roman"/>
          <w:szCs w:val="24"/>
        </w:rPr>
        <w:t xml:space="preserve">involvement </w:t>
      </w:r>
      <w:r w:rsidR="00D21368">
        <w:rPr>
          <w:rFonts w:ascii="Times New Roman" w:hAnsi="Times New Roman" w:cs="Times New Roman"/>
          <w:szCs w:val="24"/>
        </w:rPr>
        <w:t>of</w:t>
      </w:r>
      <w:r w:rsidR="00E8663A">
        <w:rPr>
          <w:rFonts w:ascii="Times New Roman" w:hAnsi="Times New Roman" w:cs="Times New Roman"/>
          <w:szCs w:val="24"/>
        </w:rPr>
        <w:t xml:space="preserve"> all members of the campus.</w:t>
      </w:r>
    </w:p>
    <w:p w14:paraId="62B8DF89" w14:textId="150342AA" w:rsidR="00A3089A" w:rsidRPr="001E150E" w:rsidRDefault="001E150E" w:rsidP="001E150E">
      <w:pPr>
        <w:pStyle w:val="ListParagraph"/>
        <w:ind w:left="0"/>
        <w:rPr>
          <w:rFonts w:ascii="Times New Roman" w:hAnsi="Times New Roman" w:cs="Times New Roman"/>
          <w:szCs w:val="24"/>
        </w:rPr>
      </w:pPr>
      <w:r>
        <w:rPr>
          <w:rFonts w:ascii="Times New Roman" w:hAnsi="Times New Roman" w:cs="Times New Roman"/>
          <w:szCs w:val="24"/>
        </w:rPr>
        <w:t xml:space="preserve"> </w:t>
      </w:r>
    </w:p>
    <w:p w14:paraId="2A8BCA31" w14:textId="77777777" w:rsidR="00D30F57" w:rsidRDefault="00D30F57" w:rsidP="00D30F57">
      <w:pPr>
        <w:rPr>
          <w:rFonts w:ascii="Times New Roman" w:hAnsi="Times New Roman" w:cs="Times New Roman"/>
          <w:b/>
          <w:szCs w:val="24"/>
        </w:rPr>
      </w:pPr>
      <w:r w:rsidRPr="004112F2">
        <w:rPr>
          <w:rFonts w:ascii="Times New Roman" w:hAnsi="Times New Roman" w:cs="Times New Roman"/>
          <w:b/>
          <w:szCs w:val="24"/>
        </w:rPr>
        <w:t xml:space="preserve">Goal 5 – </w:t>
      </w:r>
      <w:r w:rsidRPr="004112F2">
        <w:rPr>
          <w:rFonts w:ascii="Times New Roman" w:hAnsi="Times New Roman" w:cs="Times New Roman"/>
          <w:szCs w:val="24"/>
        </w:rPr>
        <w:t>Cultivate a diverse, inclusive, and ethical environment to enhance cultural competence and promote equality, dignity, and respect for all.</w:t>
      </w:r>
      <w:r w:rsidRPr="004112F2">
        <w:rPr>
          <w:rFonts w:ascii="Times New Roman" w:hAnsi="Times New Roman" w:cs="Times New Roman"/>
          <w:b/>
          <w:szCs w:val="24"/>
        </w:rPr>
        <w:t xml:space="preserve"> </w:t>
      </w:r>
    </w:p>
    <w:p w14:paraId="0062A906" w14:textId="63FAED45" w:rsidR="00073B48" w:rsidRPr="004112F2" w:rsidRDefault="00073B48" w:rsidP="00D30F57">
      <w:pPr>
        <w:rPr>
          <w:rFonts w:ascii="Times New Roman" w:hAnsi="Times New Roman" w:cs="Times New Roman"/>
          <w:b/>
          <w:szCs w:val="24"/>
        </w:rPr>
      </w:pPr>
      <w:r w:rsidRPr="000B03BF">
        <w:rPr>
          <w:rFonts w:ascii="Times New Roman" w:hAnsi="Times New Roman" w:cs="Times New Roman"/>
          <w:szCs w:val="24"/>
          <w:u w:val="single"/>
        </w:rPr>
        <w:t>Vision statement alignment</w:t>
      </w:r>
      <w:r>
        <w:rPr>
          <w:rFonts w:ascii="Times New Roman" w:hAnsi="Times New Roman" w:cs="Times New Roman"/>
          <w:szCs w:val="24"/>
        </w:rPr>
        <w:t xml:space="preserve"> - </w:t>
      </w:r>
      <w:r w:rsidRPr="004112F2">
        <w:rPr>
          <w:rFonts w:ascii="Times New Roman" w:hAnsi="Times New Roman" w:cs="Times New Roman"/>
          <w:i/>
          <w:szCs w:val="24"/>
        </w:rPr>
        <w:t>we will be leaders within Penn State University demonstrating collaboration, ethical behavior, fiscal accountability, sustainability and respect for diversity</w:t>
      </w:r>
    </w:p>
    <w:p w14:paraId="4FD88ADF" w14:textId="77777777" w:rsidR="00D30F57" w:rsidRPr="004112F2" w:rsidRDefault="00D30F57" w:rsidP="00D30F57">
      <w:pPr>
        <w:pStyle w:val="ListParagraph"/>
        <w:numPr>
          <w:ilvl w:val="0"/>
          <w:numId w:val="11"/>
        </w:numPr>
        <w:rPr>
          <w:rFonts w:ascii="Times New Roman" w:hAnsi="Times New Roman" w:cs="Times New Roman"/>
          <w:b/>
          <w:szCs w:val="24"/>
        </w:rPr>
      </w:pPr>
      <w:r w:rsidRPr="004112F2">
        <w:rPr>
          <w:rFonts w:ascii="Times New Roman" w:hAnsi="Times New Roman" w:cs="Times New Roman"/>
          <w:szCs w:val="24"/>
        </w:rPr>
        <w:t>Identify new ways to enhance the cultural and intellect</w:t>
      </w:r>
      <w:r>
        <w:rPr>
          <w:rFonts w:ascii="Times New Roman" w:hAnsi="Times New Roman" w:cs="Times New Roman"/>
          <w:szCs w:val="24"/>
        </w:rPr>
        <w:t>ual experiences of our students</w:t>
      </w:r>
    </w:p>
    <w:p w14:paraId="41547B62" w14:textId="77777777" w:rsidR="00D30F57" w:rsidRPr="004112F2" w:rsidRDefault="00D30F57" w:rsidP="00D30F57">
      <w:pPr>
        <w:pStyle w:val="ListParagraph"/>
        <w:numPr>
          <w:ilvl w:val="0"/>
          <w:numId w:val="7"/>
        </w:numPr>
        <w:rPr>
          <w:rFonts w:ascii="Times New Roman" w:hAnsi="Times New Roman" w:cs="Times New Roman"/>
          <w:b/>
          <w:szCs w:val="24"/>
        </w:rPr>
      </w:pPr>
      <w:r w:rsidRPr="004112F2">
        <w:rPr>
          <w:rFonts w:ascii="Times New Roman" w:hAnsi="Times New Roman" w:cs="Times New Roman"/>
          <w:szCs w:val="24"/>
        </w:rPr>
        <w:t>Identify new ways in which to increase our students’ awareness of region</w:t>
      </w:r>
      <w:r>
        <w:rPr>
          <w:rFonts w:ascii="Times New Roman" w:hAnsi="Times New Roman" w:cs="Times New Roman"/>
          <w:szCs w:val="24"/>
        </w:rPr>
        <w:t>al, national, and global issues</w:t>
      </w:r>
    </w:p>
    <w:p w14:paraId="610E276E" w14:textId="77777777" w:rsidR="00D30F57" w:rsidRPr="004112F2" w:rsidRDefault="00D30F57" w:rsidP="00D30F57">
      <w:pPr>
        <w:pStyle w:val="ListParagraph"/>
        <w:numPr>
          <w:ilvl w:val="0"/>
          <w:numId w:val="7"/>
        </w:numPr>
        <w:rPr>
          <w:rFonts w:ascii="Times New Roman" w:hAnsi="Times New Roman" w:cs="Times New Roman"/>
          <w:b/>
          <w:szCs w:val="24"/>
        </w:rPr>
      </w:pPr>
      <w:r w:rsidRPr="004112F2">
        <w:rPr>
          <w:rFonts w:ascii="Times New Roman" w:hAnsi="Times New Roman" w:cs="Times New Roman"/>
          <w:szCs w:val="24"/>
        </w:rPr>
        <w:t xml:space="preserve">Assess the ethical environment on our campus, identifying opportunities for </w:t>
      </w:r>
      <w:r>
        <w:rPr>
          <w:rFonts w:ascii="Times New Roman" w:hAnsi="Times New Roman" w:cs="Times New Roman"/>
          <w:szCs w:val="24"/>
        </w:rPr>
        <w:t>improvement</w:t>
      </w:r>
    </w:p>
    <w:p w14:paraId="770B9614" w14:textId="77777777" w:rsidR="00D30F57" w:rsidRPr="002E4462" w:rsidRDefault="00D30F57" w:rsidP="00D30F57">
      <w:pPr>
        <w:pStyle w:val="ListParagraph"/>
        <w:numPr>
          <w:ilvl w:val="0"/>
          <w:numId w:val="7"/>
        </w:numPr>
        <w:rPr>
          <w:rFonts w:ascii="Times New Roman" w:hAnsi="Times New Roman" w:cs="Times New Roman"/>
          <w:b/>
          <w:szCs w:val="24"/>
        </w:rPr>
      </w:pPr>
      <w:r w:rsidRPr="004112F2">
        <w:rPr>
          <w:rFonts w:ascii="Times New Roman" w:hAnsi="Times New Roman" w:cs="Times New Roman"/>
          <w:szCs w:val="24"/>
        </w:rPr>
        <w:t>Assess diversity at our campus, identifyin</w:t>
      </w:r>
      <w:r>
        <w:rPr>
          <w:rFonts w:ascii="Times New Roman" w:hAnsi="Times New Roman" w:cs="Times New Roman"/>
          <w:szCs w:val="24"/>
        </w:rPr>
        <w:t>g opportunities for improvement</w:t>
      </w:r>
    </w:p>
    <w:p w14:paraId="003CBE0F" w14:textId="628C8414" w:rsidR="002E4462" w:rsidRPr="00483114" w:rsidRDefault="002E4462" w:rsidP="00D30F57">
      <w:pPr>
        <w:pStyle w:val="ListParagraph"/>
        <w:numPr>
          <w:ilvl w:val="0"/>
          <w:numId w:val="7"/>
        </w:numPr>
        <w:rPr>
          <w:rFonts w:ascii="Times New Roman" w:hAnsi="Times New Roman" w:cs="Times New Roman"/>
          <w:b/>
          <w:szCs w:val="24"/>
        </w:rPr>
      </w:pPr>
      <w:r>
        <w:rPr>
          <w:rFonts w:ascii="Times New Roman" w:hAnsi="Times New Roman" w:cs="Times New Roman"/>
          <w:szCs w:val="24"/>
        </w:rPr>
        <w:t>Monitor recruitment of faculty, staff and students that represent diversity and our community</w:t>
      </w:r>
    </w:p>
    <w:p w14:paraId="5DBB3D8D" w14:textId="409F5937" w:rsidR="00483114" w:rsidRPr="00483114" w:rsidRDefault="00A27234" w:rsidP="00D30F57">
      <w:pPr>
        <w:pStyle w:val="ListParagraph"/>
        <w:numPr>
          <w:ilvl w:val="0"/>
          <w:numId w:val="7"/>
        </w:numPr>
        <w:rPr>
          <w:rFonts w:ascii="Times New Roman" w:hAnsi="Times New Roman" w:cs="Times New Roman"/>
          <w:szCs w:val="24"/>
        </w:rPr>
      </w:pPr>
      <w:r>
        <w:rPr>
          <w:rFonts w:ascii="Times New Roman" w:hAnsi="Times New Roman" w:cs="Times New Roman"/>
          <w:szCs w:val="24"/>
        </w:rPr>
        <w:t xml:space="preserve">Improve communication materials and website to better reflect the campus diversity programs </w:t>
      </w:r>
      <w:r w:rsidR="00481554">
        <w:rPr>
          <w:rFonts w:ascii="Times New Roman" w:hAnsi="Times New Roman" w:cs="Times New Roman"/>
          <w:szCs w:val="24"/>
        </w:rPr>
        <w:t>to</w:t>
      </w:r>
      <w:r>
        <w:rPr>
          <w:rFonts w:ascii="Times New Roman" w:hAnsi="Times New Roman" w:cs="Times New Roman"/>
          <w:szCs w:val="24"/>
        </w:rPr>
        <w:t xml:space="preserve"> provide easy access to diversity initiatives and programs.</w:t>
      </w:r>
    </w:p>
    <w:p w14:paraId="75306C64" w14:textId="29876F03" w:rsidR="00483114" w:rsidRPr="00481554" w:rsidRDefault="00D578A6" w:rsidP="00481554">
      <w:pPr>
        <w:pStyle w:val="ListParagraph"/>
        <w:numPr>
          <w:ilvl w:val="0"/>
          <w:numId w:val="7"/>
        </w:numPr>
        <w:rPr>
          <w:rFonts w:ascii="Times New Roman" w:hAnsi="Times New Roman" w:cs="Times New Roman"/>
          <w:szCs w:val="24"/>
        </w:rPr>
      </w:pPr>
      <w:r>
        <w:rPr>
          <w:rFonts w:ascii="Times New Roman" w:hAnsi="Times New Roman" w:cs="Times New Roman"/>
          <w:szCs w:val="24"/>
        </w:rPr>
        <w:t>Establish outcome measures that assess impact and learning outcomes on cultural competence and sensitivity that result from our campus diversity initiatives</w:t>
      </w:r>
    </w:p>
    <w:p w14:paraId="1C9C79A0" w14:textId="66DF07BD" w:rsidR="00FC03D1" w:rsidRPr="00FC03D1" w:rsidRDefault="00FC03D1" w:rsidP="00FC03D1">
      <w:pPr>
        <w:spacing w:before="120" w:after="100" w:afterAutospacing="1"/>
        <w:rPr>
          <w:rFonts w:ascii="Times New Roman" w:hAnsi="Times New Roman" w:cs="Times New Roman"/>
          <w:szCs w:val="24"/>
        </w:rPr>
      </w:pPr>
      <w:r w:rsidRPr="00FC03D1">
        <w:rPr>
          <w:rFonts w:ascii="Times New Roman" w:hAnsi="Times New Roman" w:cs="Times New Roman"/>
          <w:szCs w:val="24"/>
        </w:rPr>
        <w:t xml:space="preserve">Action items focus on expanding courses focused on diversity, cultural, social, and global issues, continuing faculty/staff diversity development and training, continuing to </w:t>
      </w:r>
      <w:r>
        <w:rPr>
          <w:rFonts w:ascii="Times New Roman" w:hAnsi="Times New Roman" w:cs="Times New Roman"/>
          <w:szCs w:val="24"/>
        </w:rPr>
        <w:t>education</w:t>
      </w:r>
      <w:r w:rsidR="00D21368">
        <w:rPr>
          <w:rFonts w:ascii="Times New Roman" w:hAnsi="Times New Roman" w:cs="Times New Roman"/>
          <w:szCs w:val="24"/>
        </w:rPr>
        <w:t>al</w:t>
      </w:r>
      <w:r>
        <w:rPr>
          <w:rFonts w:ascii="Times New Roman" w:hAnsi="Times New Roman" w:cs="Times New Roman"/>
          <w:szCs w:val="24"/>
        </w:rPr>
        <w:t xml:space="preserve"> events that expand the awareness and understanding of </w:t>
      </w:r>
      <w:r w:rsidR="008F10DD">
        <w:rPr>
          <w:rFonts w:ascii="Times New Roman" w:hAnsi="Times New Roman" w:cs="Times New Roman"/>
          <w:szCs w:val="24"/>
        </w:rPr>
        <w:t xml:space="preserve">culture and diversity.  An examination of the campus climate and ethical environment will be done to identify opportunities for improvement.  Some action items will focus on proving </w:t>
      </w:r>
      <w:r w:rsidRPr="00FC03D1">
        <w:rPr>
          <w:rFonts w:ascii="Times New Roman" w:hAnsi="Times New Roman" w:cs="Times New Roman"/>
          <w:szCs w:val="24"/>
        </w:rPr>
        <w:t>support for diversity-related student organizations, and utilize community service projects and structured service-learning opportunities outside the classroom to expose students to social issues and community needs.</w:t>
      </w:r>
      <w:r w:rsidR="00D578A6">
        <w:rPr>
          <w:rFonts w:ascii="Times New Roman" w:hAnsi="Times New Roman" w:cs="Times New Roman"/>
          <w:szCs w:val="24"/>
        </w:rPr>
        <w:t xml:space="preserve"> </w:t>
      </w:r>
      <w:r w:rsidR="00481554">
        <w:rPr>
          <w:rFonts w:ascii="Times New Roman" w:hAnsi="Times New Roman" w:cs="Times New Roman"/>
          <w:szCs w:val="24"/>
        </w:rPr>
        <w:t>In addition, t</w:t>
      </w:r>
      <w:r w:rsidR="00483114">
        <w:rPr>
          <w:rFonts w:ascii="Times New Roman" w:hAnsi="Times New Roman" w:cs="Times New Roman"/>
          <w:szCs w:val="24"/>
        </w:rPr>
        <w:t>he campus committee on Diversity will be charged to develop l</w:t>
      </w:r>
      <w:r w:rsidR="00B72718">
        <w:rPr>
          <w:rFonts w:ascii="Times New Roman" w:hAnsi="Times New Roman" w:cs="Times New Roman"/>
          <w:szCs w:val="24"/>
        </w:rPr>
        <w:t xml:space="preserve">earning outcome-based indicators </w:t>
      </w:r>
      <w:r w:rsidR="00483114">
        <w:rPr>
          <w:rFonts w:ascii="Times New Roman" w:hAnsi="Times New Roman" w:cs="Times New Roman"/>
          <w:szCs w:val="24"/>
        </w:rPr>
        <w:t xml:space="preserve">to assess impact, inclusion, and cultural sensitivity and competence that is achieved from our diversity initiatives.  While the campus has launched a number of cultural diversity initiatives, </w:t>
      </w:r>
      <w:r w:rsidR="00C6798B">
        <w:rPr>
          <w:rFonts w:ascii="Times New Roman" w:hAnsi="Times New Roman" w:cs="Times New Roman"/>
          <w:szCs w:val="24"/>
        </w:rPr>
        <w:t>outcome</w:t>
      </w:r>
      <w:r w:rsidR="00483114">
        <w:rPr>
          <w:rFonts w:ascii="Times New Roman" w:hAnsi="Times New Roman" w:cs="Times New Roman"/>
          <w:szCs w:val="24"/>
        </w:rPr>
        <w:t xml:space="preserve"> measures do not fully assess the impact, inclusion and cultural competence of the participant.  Therefore, the campus diversity committee will examine current assessment processes and establish more effect ways to assess impact on initiatives that foster diversity and cultural sensitivity.</w:t>
      </w:r>
    </w:p>
    <w:p w14:paraId="5A7C9B2C" w14:textId="32308CF6" w:rsidR="00073B48" w:rsidRPr="008F10DD" w:rsidRDefault="00FC03D1" w:rsidP="008F10DD">
      <w:pPr>
        <w:spacing w:before="120" w:after="100" w:afterAutospacing="1"/>
        <w:rPr>
          <w:rFonts w:ascii="Times New Roman" w:hAnsi="Times New Roman" w:cs="Times New Roman"/>
          <w:szCs w:val="24"/>
        </w:rPr>
      </w:pPr>
      <w:r w:rsidRPr="00FC03D1">
        <w:rPr>
          <w:rFonts w:ascii="Times New Roman" w:hAnsi="Times New Roman" w:cs="Times New Roman"/>
          <w:szCs w:val="24"/>
        </w:rPr>
        <w:t>Strategic indicators identified are percentage of underrepresented students, percentage of multi-cultural faculty, number of courses with diversity content/criteria, number of events, programs, and/or trainings with content related to cultural competency/equity issues, yearly retention rate for underrepresented students, student satisfaction survey results (global diversity question and study abroad question and campus-based climate questions)</w:t>
      </w:r>
      <w:r w:rsidR="00483114">
        <w:rPr>
          <w:rFonts w:ascii="Times New Roman" w:hAnsi="Times New Roman" w:cs="Times New Roman"/>
          <w:szCs w:val="24"/>
        </w:rPr>
        <w:t>.</w:t>
      </w:r>
      <w:r w:rsidR="00A27234">
        <w:rPr>
          <w:rFonts w:ascii="Times New Roman" w:hAnsi="Times New Roman" w:cs="Times New Roman"/>
          <w:szCs w:val="24"/>
        </w:rPr>
        <w:t xml:space="preserve"> Other indicators include revision of campus website to include link to diversity page, enhancement of resources for learning about diverse cultures.  Last, </w:t>
      </w:r>
      <w:r w:rsidR="00483114">
        <w:rPr>
          <w:rFonts w:ascii="Times New Roman" w:hAnsi="Times New Roman" w:cs="Times New Roman"/>
          <w:szCs w:val="24"/>
        </w:rPr>
        <w:t>learning outcomes based assessments</w:t>
      </w:r>
      <w:r w:rsidR="00A27234">
        <w:rPr>
          <w:rFonts w:ascii="Times New Roman" w:hAnsi="Times New Roman" w:cs="Times New Roman"/>
          <w:szCs w:val="24"/>
        </w:rPr>
        <w:t xml:space="preserve"> that a</w:t>
      </w:r>
      <w:r w:rsidRPr="00FC03D1">
        <w:rPr>
          <w:rFonts w:ascii="Times New Roman" w:hAnsi="Times New Roman" w:cs="Times New Roman"/>
          <w:szCs w:val="24"/>
        </w:rPr>
        <w:t>.</w:t>
      </w:r>
      <w:r w:rsidR="00B72718">
        <w:rPr>
          <w:rFonts w:ascii="Times New Roman" w:hAnsi="Times New Roman" w:cs="Times New Roman"/>
          <w:szCs w:val="24"/>
        </w:rPr>
        <w:t xml:space="preserve"> </w:t>
      </w:r>
    </w:p>
    <w:p w14:paraId="1289656B" w14:textId="77777777" w:rsidR="00D30F57" w:rsidRDefault="00D30F57" w:rsidP="00D30F57">
      <w:pPr>
        <w:rPr>
          <w:rFonts w:ascii="Times New Roman" w:hAnsi="Times New Roman" w:cs="Times New Roman"/>
          <w:szCs w:val="24"/>
        </w:rPr>
      </w:pPr>
      <w:r w:rsidRPr="004112F2">
        <w:rPr>
          <w:rFonts w:ascii="Times New Roman" w:hAnsi="Times New Roman" w:cs="Times New Roman"/>
          <w:b/>
          <w:szCs w:val="24"/>
        </w:rPr>
        <w:t xml:space="preserve">Goal 6 – </w:t>
      </w:r>
      <w:r w:rsidRPr="004112F2">
        <w:rPr>
          <w:rFonts w:ascii="Times New Roman" w:hAnsi="Times New Roman" w:cs="Times New Roman"/>
          <w:szCs w:val="24"/>
        </w:rPr>
        <w:t>Integrate wellness, sustainability</w:t>
      </w:r>
      <w:r>
        <w:rPr>
          <w:rFonts w:ascii="Times New Roman" w:hAnsi="Times New Roman" w:cs="Times New Roman"/>
          <w:szCs w:val="24"/>
        </w:rPr>
        <w:t>,</w:t>
      </w:r>
      <w:r w:rsidRPr="004112F2">
        <w:rPr>
          <w:rFonts w:ascii="Times New Roman" w:hAnsi="Times New Roman" w:cs="Times New Roman"/>
          <w:szCs w:val="24"/>
        </w:rPr>
        <w:t xml:space="preserve"> and the responsible and restorative use of resources to add value to the campus and community while promoting these values in teaching, research, and partnerships. </w:t>
      </w:r>
    </w:p>
    <w:p w14:paraId="2A7EAD03" w14:textId="7959C9A9" w:rsidR="00073B48" w:rsidRPr="00073B48" w:rsidRDefault="00073B48" w:rsidP="00D30F57">
      <w:pPr>
        <w:rPr>
          <w:rFonts w:ascii="Times New Roman" w:hAnsi="Times New Roman" w:cs="Times New Roman"/>
          <w:i/>
          <w:szCs w:val="24"/>
        </w:rPr>
      </w:pPr>
      <w:r w:rsidRPr="00E24A18">
        <w:rPr>
          <w:rFonts w:ascii="Times New Roman" w:hAnsi="Times New Roman" w:cs="Times New Roman"/>
          <w:szCs w:val="24"/>
          <w:u w:val="single"/>
        </w:rPr>
        <w:t>Vision statement alignment</w:t>
      </w:r>
      <w:r w:rsidRPr="00E24A18">
        <w:rPr>
          <w:rFonts w:ascii="Times New Roman" w:hAnsi="Times New Roman" w:cs="Times New Roman"/>
          <w:szCs w:val="24"/>
        </w:rPr>
        <w:t xml:space="preserve"> - </w:t>
      </w:r>
      <w:r w:rsidRPr="00E24A18">
        <w:rPr>
          <w:rFonts w:ascii="Times New Roman" w:hAnsi="Times New Roman" w:cs="Times New Roman"/>
          <w:i/>
          <w:szCs w:val="24"/>
        </w:rPr>
        <w:t>we will be leaders within Penn State University demonstrating collaboration, ethical behavior, fiscal accountability, sustainability and respect for diversity.</w:t>
      </w:r>
    </w:p>
    <w:p w14:paraId="3C047FEE" w14:textId="77777777" w:rsidR="00D30F57" w:rsidRPr="004112F2" w:rsidRDefault="00D30F57" w:rsidP="00D30F57">
      <w:pPr>
        <w:pStyle w:val="ListParagraph"/>
        <w:numPr>
          <w:ilvl w:val="0"/>
          <w:numId w:val="8"/>
        </w:numPr>
        <w:rPr>
          <w:rFonts w:ascii="Times New Roman" w:hAnsi="Times New Roman" w:cs="Times New Roman"/>
          <w:szCs w:val="24"/>
        </w:rPr>
      </w:pPr>
      <w:r w:rsidRPr="004112F2">
        <w:rPr>
          <w:rFonts w:ascii="Times New Roman" w:hAnsi="Times New Roman" w:cs="Times New Roman"/>
          <w:szCs w:val="24"/>
        </w:rPr>
        <w:t>Incorporate principles of sustainability into the classroom to prepare our students to become leaders who can meet the challenges of a 21</w:t>
      </w:r>
      <w:r w:rsidRPr="004112F2">
        <w:rPr>
          <w:rFonts w:ascii="Times New Roman" w:hAnsi="Times New Roman" w:cs="Times New Roman"/>
          <w:szCs w:val="24"/>
          <w:vertAlign w:val="superscript"/>
        </w:rPr>
        <w:t>st</w:t>
      </w:r>
      <w:r>
        <w:rPr>
          <w:rFonts w:ascii="Times New Roman" w:hAnsi="Times New Roman" w:cs="Times New Roman"/>
          <w:szCs w:val="24"/>
        </w:rPr>
        <w:t xml:space="preserve"> century economy</w:t>
      </w:r>
    </w:p>
    <w:p w14:paraId="13ACA0EF" w14:textId="77777777" w:rsidR="00D30F57" w:rsidRPr="004112F2" w:rsidRDefault="00D30F57" w:rsidP="00D30F57">
      <w:pPr>
        <w:pStyle w:val="ListParagraph"/>
        <w:numPr>
          <w:ilvl w:val="0"/>
          <w:numId w:val="8"/>
        </w:numPr>
        <w:rPr>
          <w:rFonts w:ascii="Times New Roman" w:hAnsi="Times New Roman" w:cs="Times New Roman"/>
          <w:szCs w:val="24"/>
        </w:rPr>
      </w:pPr>
      <w:r w:rsidRPr="004112F2">
        <w:rPr>
          <w:rFonts w:ascii="Times New Roman" w:hAnsi="Times New Roman" w:cs="Times New Roman"/>
          <w:szCs w:val="24"/>
        </w:rPr>
        <w:t>Encourage faculty, staff, and students to adopt sustainability practices in thei</w:t>
      </w:r>
      <w:r>
        <w:rPr>
          <w:rFonts w:ascii="Times New Roman" w:hAnsi="Times New Roman" w:cs="Times New Roman"/>
          <w:szCs w:val="24"/>
        </w:rPr>
        <w:t>r learning and work environment</w:t>
      </w:r>
    </w:p>
    <w:p w14:paraId="72C83FA2" w14:textId="61D0D109" w:rsidR="00A3089A" w:rsidRDefault="00D30F57" w:rsidP="00A3089A">
      <w:pPr>
        <w:pStyle w:val="ListParagraph"/>
        <w:numPr>
          <w:ilvl w:val="0"/>
          <w:numId w:val="8"/>
        </w:numPr>
        <w:rPr>
          <w:rFonts w:ascii="Times New Roman" w:hAnsi="Times New Roman" w:cs="Times New Roman"/>
          <w:szCs w:val="24"/>
        </w:rPr>
      </w:pPr>
      <w:r w:rsidRPr="004112F2">
        <w:rPr>
          <w:rFonts w:ascii="Times New Roman" w:hAnsi="Times New Roman" w:cs="Times New Roman"/>
          <w:szCs w:val="24"/>
        </w:rPr>
        <w:t>Increase wellness programming f</w:t>
      </w:r>
      <w:r>
        <w:rPr>
          <w:rFonts w:ascii="Times New Roman" w:hAnsi="Times New Roman" w:cs="Times New Roman"/>
          <w:szCs w:val="24"/>
        </w:rPr>
        <w:t>or faculty, staff, and students</w:t>
      </w:r>
      <w:r w:rsidRPr="004112F2">
        <w:rPr>
          <w:rFonts w:ascii="Times New Roman" w:hAnsi="Times New Roman" w:cs="Times New Roman"/>
          <w:szCs w:val="24"/>
        </w:rPr>
        <w:t xml:space="preserve"> </w:t>
      </w:r>
      <w:r w:rsidR="004B7008">
        <w:rPr>
          <w:rFonts w:ascii="Times New Roman" w:hAnsi="Times New Roman" w:cs="Times New Roman"/>
          <w:szCs w:val="24"/>
        </w:rPr>
        <w:t>that represent a holistic view of wellness (physical and mental health)</w:t>
      </w:r>
    </w:p>
    <w:p w14:paraId="769E1065" w14:textId="4AE8D8C5" w:rsidR="008F10DD" w:rsidRDefault="008F10DD" w:rsidP="008F10DD">
      <w:pPr>
        <w:rPr>
          <w:rFonts w:ascii="Times New Roman" w:hAnsi="Times New Roman" w:cs="Times New Roman"/>
          <w:szCs w:val="24"/>
        </w:rPr>
      </w:pPr>
      <w:r>
        <w:rPr>
          <w:rFonts w:ascii="Times New Roman" w:hAnsi="Times New Roman" w:cs="Times New Roman"/>
          <w:szCs w:val="24"/>
        </w:rPr>
        <w:t>Action items include designating a representative from faculty and from staff t</w:t>
      </w:r>
      <w:r w:rsidR="00D21368">
        <w:rPr>
          <w:rFonts w:ascii="Times New Roman" w:hAnsi="Times New Roman" w:cs="Times New Roman"/>
          <w:szCs w:val="24"/>
        </w:rPr>
        <w:t>o</w:t>
      </w:r>
      <w:r>
        <w:rPr>
          <w:rFonts w:ascii="Times New Roman" w:hAnsi="Times New Roman" w:cs="Times New Roman"/>
          <w:szCs w:val="24"/>
        </w:rPr>
        <w:t xml:space="preserve"> lead this initiative.  </w:t>
      </w:r>
      <w:r w:rsidR="00D21368">
        <w:rPr>
          <w:rFonts w:ascii="Times New Roman" w:hAnsi="Times New Roman" w:cs="Times New Roman"/>
          <w:szCs w:val="24"/>
        </w:rPr>
        <w:t>Examine course offerings to determine course that align with goal –</w:t>
      </w:r>
      <w:r w:rsidR="004B7008">
        <w:rPr>
          <w:rFonts w:ascii="Times New Roman" w:hAnsi="Times New Roman" w:cs="Times New Roman"/>
          <w:szCs w:val="24"/>
        </w:rPr>
        <w:t xml:space="preserve"> i.e. environmental science and sustainability. Participate in University sponsored wellness programs. </w:t>
      </w:r>
    </w:p>
    <w:p w14:paraId="730C4CD2" w14:textId="41A72E2A" w:rsidR="004B7008" w:rsidRPr="008F10DD" w:rsidRDefault="004B7008" w:rsidP="008F10DD">
      <w:pPr>
        <w:rPr>
          <w:rFonts w:ascii="Times New Roman" w:hAnsi="Times New Roman" w:cs="Times New Roman"/>
          <w:szCs w:val="24"/>
        </w:rPr>
      </w:pPr>
      <w:r>
        <w:rPr>
          <w:rFonts w:ascii="Times New Roman" w:hAnsi="Times New Roman" w:cs="Times New Roman"/>
          <w:szCs w:val="24"/>
        </w:rPr>
        <w:t>Strategic indicators will include level of participation in programs, number of programs offered and evaluation of quality, evidence of student engagement based on participation in sustainable practices and events (Earth Fest).</w:t>
      </w:r>
    </w:p>
    <w:p w14:paraId="75F9989F" w14:textId="77777777" w:rsidR="00D30F57" w:rsidRDefault="00D30F57" w:rsidP="00D30F57">
      <w:pPr>
        <w:rPr>
          <w:rFonts w:ascii="Times New Roman" w:hAnsi="Times New Roman" w:cs="Times New Roman"/>
          <w:szCs w:val="24"/>
        </w:rPr>
      </w:pPr>
      <w:r w:rsidRPr="004112F2">
        <w:rPr>
          <w:rFonts w:ascii="Times New Roman" w:hAnsi="Times New Roman" w:cs="Times New Roman"/>
          <w:b/>
          <w:szCs w:val="24"/>
        </w:rPr>
        <w:t xml:space="preserve">Goal 7 – </w:t>
      </w:r>
      <w:r w:rsidRPr="004112F2">
        <w:rPr>
          <w:rFonts w:ascii="Times New Roman" w:hAnsi="Times New Roman" w:cs="Times New Roman"/>
          <w:szCs w:val="24"/>
        </w:rPr>
        <w:t>Enhance facilities, processes, and procedures to meet educational, research, and aesthetic requirements of the campus.</w:t>
      </w:r>
    </w:p>
    <w:p w14:paraId="318A88A4" w14:textId="2932E581" w:rsidR="00073B48" w:rsidRPr="00073B48" w:rsidRDefault="00073B48" w:rsidP="00D30F57">
      <w:pPr>
        <w:rPr>
          <w:rFonts w:ascii="Times New Roman" w:hAnsi="Times New Roman" w:cs="Times New Roman"/>
          <w:szCs w:val="24"/>
        </w:rPr>
      </w:pPr>
      <w:r w:rsidRPr="00A3089A">
        <w:rPr>
          <w:rFonts w:ascii="Times New Roman" w:hAnsi="Times New Roman" w:cs="Times New Roman"/>
          <w:szCs w:val="24"/>
          <w:u w:val="single"/>
        </w:rPr>
        <w:t>Vision statement alignment</w:t>
      </w:r>
      <w:r w:rsidRPr="00A3089A">
        <w:rPr>
          <w:rFonts w:ascii="Times New Roman" w:hAnsi="Times New Roman" w:cs="Times New Roman"/>
          <w:szCs w:val="24"/>
        </w:rPr>
        <w:t xml:space="preserve"> - </w:t>
      </w:r>
      <w:r w:rsidRPr="00A3089A">
        <w:rPr>
          <w:rFonts w:ascii="Times New Roman" w:hAnsi="Times New Roman" w:cs="Times New Roman"/>
          <w:i/>
          <w:szCs w:val="24"/>
        </w:rPr>
        <w:t>will be active participants contributing to the economic development and revitalization of the local community.</w:t>
      </w:r>
      <w:r w:rsidRPr="00A3089A">
        <w:rPr>
          <w:rFonts w:ascii="Times New Roman" w:hAnsi="Times New Roman" w:cs="Times New Roman"/>
          <w:szCs w:val="24"/>
        </w:rPr>
        <w:t xml:space="preserve"> </w:t>
      </w:r>
    </w:p>
    <w:p w14:paraId="036106DF" w14:textId="0273BBAC" w:rsidR="00D30F57" w:rsidRPr="004112F2" w:rsidRDefault="00D30F57" w:rsidP="00D30F57">
      <w:pPr>
        <w:pStyle w:val="ListParagraph"/>
        <w:numPr>
          <w:ilvl w:val="0"/>
          <w:numId w:val="9"/>
        </w:numPr>
        <w:rPr>
          <w:rFonts w:ascii="Times New Roman" w:hAnsi="Times New Roman" w:cs="Times New Roman"/>
          <w:szCs w:val="24"/>
        </w:rPr>
      </w:pPr>
      <w:r w:rsidRPr="004112F2">
        <w:rPr>
          <w:rFonts w:ascii="Times New Roman" w:hAnsi="Times New Roman" w:cs="Times New Roman"/>
          <w:szCs w:val="24"/>
        </w:rPr>
        <w:t xml:space="preserve">Establish a 10-year facility improvement plan that includes capital and annual investment in facilities improvements that </w:t>
      </w:r>
      <w:r w:rsidR="004B7008">
        <w:rPr>
          <w:rFonts w:ascii="Times New Roman" w:hAnsi="Times New Roman" w:cs="Times New Roman"/>
          <w:szCs w:val="24"/>
        </w:rPr>
        <w:t>support academic instruction, improve campus environment</w:t>
      </w:r>
      <w:r w:rsidR="00A3089A">
        <w:rPr>
          <w:rFonts w:ascii="Times New Roman" w:hAnsi="Times New Roman" w:cs="Times New Roman"/>
          <w:szCs w:val="24"/>
        </w:rPr>
        <w:t xml:space="preserve"> and </w:t>
      </w:r>
      <w:r w:rsidR="004B7008">
        <w:rPr>
          <w:rFonts w:ascii="Times New Roman" w:hAnsi="Times New Roman" w:cs="Times New Roman"/>
          <w:szCs w:val="24"/>
        </w:rPr>
        <w:t>support</w:t>
      </w:r>
      <w:r w:rsidR="00A3089A">
        <w:rPr>
          <w:rFonts w:ascii="Times New Roman" w:hAnsi="Times New Roman" w:cs="Times New Roman"/>
          <w:szCs w:val="24"/>
        </w:rPr>
        <w:t xml:space="preserve"> the efforts made by the community to revitalize the downtown area of Sharon, Pa.</w:t>
      </w:r>
    </w:p>
    <w:p w14:paraId="3C515D46" w14:textId="77777777" w:rsidR="00D30F57" w:rsidRPr="004112F2" w:rsidRDefault="00D30F57" w:rsidP="00D30F57">
      <w:pPr>
        <w:pStyle w:val="ListParagraph"/>
        <w:numPr>
          <w:ilvl w:val="0"/>
          <w:numId w:val="9"/>
        </w:numPr>
        <w:rPr>
          <w:rFonts w:ascii="Times New Roman" w:hAnsi="Times New Roman" w:cs="Times New Roman"/>
          <w:szCs w:val="24"/>
        </w:rPr>
      </w:pPr>
      <w:r w:rsidRPr="004112F2">
        <w:rPr>
          <w:rFonts w:ascii="Times New Roman" w:hAnsi="Times New Roman" w:cs="Times New Roman"/>
          <w:szCs w:val="24"/>
        </w:rPr>
        <w:t>Implement improvements to facilities in ways that reduce waste and improve energy efficie</w:t>
      </w:r>
      <w:r>
        <w:rPr>
          <w:rFonts w:ascii="Times New Roman" w:hAnsi="Times New Roman" w:cs="Times New Roman"/>
          <w:szCs w:val="24"/>
        </w:rPr>
        <w:t>ncy</w:t>
      </w:r>
      <w:r w:rsidRPr="004112F2">
        <w:rPr>
          <w:rFonts w:ascii="Times New Roman" w:hAnsi="Times New Roman" w:cs="Times New Roman"/>
          <w:szCs w:val="24"/>
        </w:rPr>
        <w:t xml:space="preserve"> </w:t>
      </w:r>
    </w:p>
    <w:p w14:paraId="18740C1E" w14:textId="07FCCADF" w:rsidR="00D30F57" w:rsidRDefault="00D30F57" w:rsidP="00D30F57">
      <w:pPr>
        <w:pStyle w:val="ListParagraph"/>
        <w:numPr>
          <w:ilvl w:val="0"/>
          <w:numId w:val="9"/>
        </w:numPr>
        <w:rPr>
          <w:rFonts w:ascii="Times New Roman" w:hAnsi="Times New Roman" w:cs="Times New Roman"/>
          <w:szCs w:val="24"/>
        </w:rPr>
      </w:pPr>
      <w:r w:rsidRPr="004112F2">
        <w:rPr>
          <w:rFonts w:ascii="Times New Roman" w:hAnsi="Times New Roman" w:cs="Times New Roman"/>
          <w:szCs w:val="24"/>
        </w:rPr>
        <w:t xml:space="preserve">Establish and implement a clear campus </w:t>
      </w:r>
      <w:r>
        <w:rPr>
          <w:rFonts w:ascii="Times New Roman" w:hAnsi="Times New Roman" w:cs="Times New Roman"/>
          <w:szCs w:val="24"/>
        </w:rPr>
        <w:t>signage and way-finding program</w:t>
      </w:r>
      <w:r w:rsidR="00A3089A">
        <w:rPr>
          <w:rFonts w:ascii="Times New Roman" w:hAnsi="Times New Roman" w:cs="Times New Roman"/>
          <w:szCs w:val="24"/>
        </w:rPr>
        <w:t xml:space="preserve"> </w:t>
      </w:r>
    </w:p>
    <w:p w14:paraId="3CCD0BBC" w14:textId="6BD8BF58" w:rsidR="00FC03D1" w:rsidRPr="00FC03D1" w:rsidRDefault="00FC03D1" w:rsidP="00FC03D1">
      <w:pPr>
        <w:spacing w:before="120" w:after="100" w:afterAutospacing="1"/>
        <w:rPr>
          <w:rFonts w:ascii="Times New Roman" w:hAnsi="Times New Roman" w:cs="Times New Roman"/>
          <w:szCs w:val="24"/>
        </w:rPr>
      </w:pPr>
      <w:r w:rsidRPr="00FC03D1">
        <w:rPr>
          <w:rFonts w:ascii="Times New Roman" w:hAnsi="Times New Roman" w:cs="Times New Roman"/>
          <w:szCs w:val="24"/>
        </w:rPr>
        <w:t xml:space="preserve">Action items for this area include </w:t>
      </w:r>
      <w:r>
        <w:rPr>
          <w:rFonts w:ascii="Times New Roman" w:hAnsi="Times New Roman" w:cs="Times New Roman"/>
          <w:szCs w:val="24"/>
        </w:rPr>
        <w:t xml:space="preserve">completing a facilities </w:t>
      </w:r>
      <w:r w:rsidR="004B7008">
        <w:rPr>
          <w:rFonts w:ascii="Times New Roman" w:hAnsi="Times New Roman" w:cs="Times New Roman"/>
          <w:szCs w:val="24"/>
        </w:rPr>
        <w:t xml:space="preserve">assessment </w:t>
      </w:r>
      <w:r>
        <w:rPr>
          <w:rFonts w:ascii="Times New Roman" w:hAnsi="Times New Roman" w:cs="Times New Roman"/>
          <w:szCs w:val="24"/>
        </w:rPr>
        <w:t>to identify and priorit</w:t>
      </w:r>
      <w:r w:rsidR="004B7008">
        <w:rPr>
          <w:rFonts w:ascii="Times New Roman" w:hAnsi="Times New Roman" w:cs="Times New Roman"/>
          <w:szCs w:val="24"/>
        </w:rPr>
        <w:t xml:space="preserve">ize </w:t>
      </w:r>
      <w:r>
        <w:rPr>
          <w:rFonts w:ascii="Times New Roman" w:hAnsi="Times New Roman" w:cs="Times New Roman"/>
          <w:szCs w:val="24"/>
        </w:rPr>
        <w:t xml:space="preserve">major capital and major maintenance improvements.  The recent renovation to the Forker Lab provided progress </w:t>
      </w:r>
      <w:r w:rsidR="004B7008">
        <w:rPr>
          <w:rFonts w:ascii="Times New Roman" w:hAnsi="Times New Roman" w:cs="Times New Roman"/>
          <w:szCs w:val="24"/>
        </w:rPr>
        <w:t>improving a key area for academic instruction</w:t>
      </w:r>
      <w:r>
        <w:rPr>
          <w:rFonts w:ascii="Times New Roman" w:hAnsi="Times New Roman" w:cs="Times New Roman"/>
          <w:szCs w:val="24"/>
        </w:rPr>
        <w:t xml:space="preserve">.  However, the age and safety concerns </w:t>
      </w:r>
      <w:r w:rsidR="004B7008">
        <w:rPr>
          <w:rFonts w:ascii="Times New Roman" w:hAnsi="Times New Roman" w:cs="Times New Roman"/>
          <w:szCs w:val="24"/>
        </w:rPr>
        <w:t xml:space="preserve">of other buildings </w:t>
      </w:r>
      <w:r>
        <w:rPr>
          <w:rFonts w:ascii="Times New Roman" w:hAnsi="Times New Roman" w:cs="Times New Roman"/>
          <w:szCs w:val="24"/>
        </w:rPr>
        <w:t xml:space="preserve">will </w:t>
      </w:r>
      <w:r w:rsidR="004B7008">
        <w:rPr>
          <w:rFonts w:ascii="Times New Roman" w:hAnsi="Times New Roman" w:cs="Times New Roman"/>
          <w:szCs w:val="24"/>
        </w:rPr>
        <w:t xml:space="preserve">include: </w:t>
      </w:r>
      <w:r>
        <w:rPr>
          <w:rFonts w:ascii="Times New Roman" w:hAnsi="Times New Roman" w:cs="Times New Roman"/>
          <w:szCs w:val="24"/>
        </w:rPr>
        <w:t xml:space="preserve">upgrades to the </w:t>
      </w:r>
      <w:r w:rsidR="004B7008">
        <w:rPr>
          <w:rFonts w:ascii="Times New Roman" w:hAnsi="Times New Roman" w:cs="Times New Roman"/>
          <w:szCs w:val="24"/>
        </w:rPr>
        <w:t xml:space="preserve">auditorium </w:t>
      </w:r>
      <w:r>
        <w:rPr>
          <w:rFonts w:ascii="Times New Roman" w:hAnsi="Times New Roman" w:cs="Times New Roman"/>
          <w:szCs w:val="24"/>
        </w:rPr>
        <w:t xml:space="preserve">electrical system </w:t>
      </w:r>
      <w:r w:rsidR="004B7008">
        <w:rPr>
          <w:rFonts w:ascii="Times New Roman" w:hAnsi="Times New Roman" w:cs="Times New Roman"/>
          <w:szCs w:val="24"/>
        </w:rPr>
        <w:t xml:space="preserve">and </w:t>
      </w:r>
      <w:r>
        <w:rPr>
          <w:rFonts w:ascii="Times New Roman" w:hAnsi="Times New Roman" w:cs="Times New Roman"/>
          <w:szCs w:val="24"/>
        </w:rPr>
        <w:t>adding HVAC</w:t>
      </w:r>
      <w:r w:rsidR="004B7008">
        <w:rPr>
          <w:rFonts w:ascii="Times New Roman" w:hAnsi="Times New Roman" w:cs="Times New Roman"/>
          <w:szCs w:val="24"/>
        </w:rPr>
        <w:t xml:space="preserve"> and windows and external side doors, </w:t>
      </w:r>
      <w:r>
        <w:rPr>
          <w:rFonts w:ascii="Times New Roman" w:hAnsi="Times New Roman" w:cs="Times New Roman"/>
          <w:szCs w:val="24"/>
        </w:rPr>
        <w:t>finishing both the front entrance and courtyard areas as part of the campus beautification plan</w:t>
      </w:r>
      <w:r w:rsidR="004B7008">
        <w:rPr>
          <w:rFonts w:ascii="Times New Roman" w:hAnsi="Times New Roman" w:cs="Times New Roman"/>
          <w:szCs w:val="24"/>
        </w:rPr>
        <w:t>, and upgrading classroom furniture and technology</w:t>
      </w:r>
      <w:r>
        <w:rPr>
          <w:rFonts w:ascii="Times New Roman" w:hAnsi="Times New Roman" w:cs="Times New Roman"/>
          <w:szCs w:val="24"/>
        </w:rPr>
        <w:t>.</w:t>
      </w:r>
      <w:r w:rsidR="004B7008">
        <w:rPr>
          <w:rFonts w:ascii="Times New Roman" w:hAnsi="Times New Roman" w:cs="Times New Roman"/>
          <w:szCs w:val="24"/>
        </w:rPr>
        <w:t xml:space="preserve"> </w:t>
      </w:r>
    </w:p>
    <w:p w14:paraId="08035563" w14:textId="686088D6" w:rsidR="00FC03D1" w:rsidRPr="00FC03D1" w:rsidRDefault="00FC03D1" w:rsidP="00DB636A">
      <w:pPr>
        <w:spacing w:before="120" w:after="100" w:afterAutospacing="1"/>
        <w:rPr>
          <w:rFonts w:ascii="Times New Roman" w:hAnsi="Times New Roman" w:cs="Times New Roman"/>
          <w:szCs w:val="24"/>
        </w:rPr>
      </w:pPr>
      <w:r w:rsidRPr="00FC03D1">
        <w:rPr>
          <w:rFonts w:ascii="Times New Roman" w:hAnsi="Times New Roman" w:cs="Times New Roman"/>
          <w:szCs w:val="24"/>
        </w:rPr>
        <w:t xml:space="preserve">Strategic indicators identified include number of projects completed and dollars spent on facilities projects, completed planning initiatives, number of projects completed and dollars spent on </w:t>
      </w:r>
      <w:r>
        <w:rPr>
          <w:rFonts w:ascii="Times New Roman" w:hAnsi="Times New Roman" w:cs="Times New Roman"/>
          <w:szCs w:val="24"/>
        </w:rPr>
        <w:t xml:space="preserve">classroom and </w:t>
      </w:r>
      <w:r w:rsidRPr="00FC03D1">
        <w:rPr>
          <w:rFonts w:ascii="Times New Roman" w:hAnsi="Times New Roman" w:cs="Times New Roman"/>
          <w:szCs w:val="24"/>
        </w:rPr>
        <w:t>technology upgrades and support, number of campus-based training activities (and participants) related to compliance, safety, and others.</w:t>
      </w:r>
    </w:p>
    <w:p w14:paraId="4E87D0A4" w14:textId="7C83E98F" w:rsidR="00073B48" w:rsidRPr="00073B48" w:rsidRDefault="00D30F57" w:rsidP="00073B48">
      <w:pPr>
        <w:spacing w:after="0" w:line="240" w:lineRule="auto"/>
        <w:rPr>
          <w:rFonts w:ascii="Times New Roman" w:hAnsi="Times New Roman" w:cs="Times New Roman"/>
          <w:b/>
          <w:szCs w:val="24"/>
        </w:rPr>
      </w:pPr>
      <w:r w:rsidRPr="004112F2">
        <w:rPr>
          <w:rFonts w:ascii="Times New Roman" w:hAnsi="Times New Roman" w:cs="Times New Roman"/>
          <w:b/>
          <w:szCs w:val="24"/>
        </w:rPr>
        <w:t>Goal 8</w:t>
      </w:r>
      <w:r w:rsidRPr="004112F2">
        <w:rPr>
          <w:rFonts w:ascii="Times New Roman" w:hAnsi="Times New Roman" w:cs="Times New Roman"/>
          <w:szCs w:val="24"/>
        </w:rPr>
        <w:t xml:space="preserve"> - Develop programs and implement mandates to ascertain that: ethical and compliance requirements are met; employees are effectively trained and mentored; and our existing areas of compe</w:t>
      </w:r>
      <w:r w:rsidR="00C6798B">
        <w:rPr>
          <w:rFonts w:ascii="Times New Roman" w:hAnsi="Times New Roman" w:cs="Times New Roman"/>
          <w:szCs w:val="24"/>
        </w:rPr>
        <w:t>tence are built upon and shared.</w:t>
      </w:r>
      <w:r w:rsidR="00073B48">
        <w:rPr>
          <w:rFonts w:ascii="Times New Roman" w:hAnsi="Times New Roman" w:cs="Times New Roman"/>
          <w:b/>
          <w:szCs w:val="24"/>
        </w:rPr>
        <w:br/>
      </w:r>
    </w:p>
    <w:p w14:paraId="209B434F" w14:textId="14FB84E3" w:rsidR="00073B48" w:rsidRPr="00073B48" w:rsidRDefault="00073B48" w:rsidP="00073B48">
      <w:pPr>
        <w:rPr>
          <w:rFonts w:ascii="Times New Roman" w:hAnsi="Times New Roman" w:cs="Times New Roman"/>
          <w:szCs w:val="24"/>
        </w:rPr>
      </w:pPr>
      <w:r w:rsidRPr="00A3089A">
        <w:rPr>
          <w:rFonts w:ascii="Times New Roman" w:hAnsi="Times New Roman" w:cs="Times New Roman"/>
          <w:szCs w:val="24"/>
          <w:u w:val="single"/>
        </w:rPr>
        <w:t>Vision statement alignment</w:t>
      </w:r>
      <w:r w:rsidRPr="00A3089A">
        <w:rPr>
          <w:rFonts w:ascii="Times New Roman" w:hAnsi="Times New Roman" w:cs="Times New Roman"/>
          <w:szCs w:val="24"/>
        </w:rPr>
        <w:t xml:space="preserve"> - </w:t>
      </w:r>
      <w:r w:rsidRPr="00A3089A">
        <w:rPr>
          <w:rFonts w:ascii="Times New Roman" w:hAnsi="Times New Roman" w:cs="Times New Roman"/>
          <w:i/>
          <w:szCs w:val="24"/>
        </w:rPr>
        <w:t>will be active participants contributing to the economic development and revitalization of the local community.</w:t>
      </w:r>
      <w:r w:rsidRPr="00A3089A">
        <w:rPr>
          <w:rFonts w:ascii="Times New Roman" w:hAnsi="Times New Roman" w:cs="Times New Roman"/>
          <w:szCs w:val="24"/>
        </w:rPr>
        <w:t xml:space="preserve"> </w:t>
      </w:r>
    </w:p>
    <w:p w14:paraId="51528F76" w14:textId="77777777" w:rsidR="00D30F57" w:rsidRPr="004112F2" w:rsidRDefault="00D30F57" w:rsidP="00D30F57">
      <w:pPr>
        <w:pStyle w:val="ListParagraph"/>
        <w:numPr>
          <w:ilvl w:val="0"/>
          <w:numId w:val="10"/>
        </w:numPr>
        <w:rPr>
          <w:rFonts w:ascii="Times New Roman" w:hAnsi="Times New Roman" w:cs="Times New Roman"/>
          <w:szCs w:val="24"/>
        </w:rPr>
      </w:pPr>
      <w:r w:rsidRPr="004112F2">
        <w:rPr>
          <w:rFonts w:ascii="Times New Roman" w:hAnsi="Times New Roman" w:cs="Times New Roman"/>
          <w:szCs w:val="24"/>
        </w:rPr>
        <w:t>Establish mandated training needs, ethical standards, and compliance require</w:t>
      </w:r>
      <w:r>
        <w:rPr>
          <w:rFonts w:ascii="Times New Roman" w:hAnsi="Times New Roman" w:cs="Times New Roman"/>
          <w:szCs w:val="24"/>
        </w:rPr>
        <w:t>ments for every campus position</w:t>
      </w:r>
      <w:r w:rsidRPr="004112F2">
        <w:rPr>
          <w:rFonts w:ascii="Times New Roman" w:hAnsi="Times New Roman" w:cs="Times New Roman"/>
          <w:szCs w:val="24"/>
        </w:rPr>
        <w:t xml:space="preserve">  </w:t>
      </w:r>
    </w:p>
    <w:p w14:paraId="67567E67" w14:textId="77777777" w:rsidR="00D30F57" w:rsidRPr="004112F2" w:rsidRDefault="00D30F57" w:rsidP="00D30F57">
      <w:pPr>
        <w:pStyle w:val="ListParagraph"/>
        <w:numPr>
          <w:ilvl w:val="0"/>
          <w:numId w:val="10"/>
        </w:numPr>
        <w:rPr>
          <w:rFonts w:ascii="Times New Roman" w:hAnsi="Times New Roman" w:cs="Times New Roman"/>
          <w:szCs w:val="24"/>
        </w:rPr>
      </w:pPr>
      <w:r w:rsidRPr="004112F2">
        <w:rPr>
          <w:rFonts w:ascii="Times New Roman" w:hAnsi="Times New Roman" w:cs="Times New Roman"/>
          <w:szCs w:val="24"/>
        </w:rPr>
        <w:t>Provide campus-based employee training, orientation, professional development, and mentoring pro</w:t>
      </w:r>
      <w:r>
        <w:rPr>
          <w:rFonts w:ascii="Times New Roman" w:hAnsi="Times New Roman" w:cs="Times New Roman"/>
          <w:szCs w:val="24"/>
        </w:rPr>
        <w:t>grams/services</w:t>
      </w:r>
      <w:r w:rsidRPr="004112F2">
        <w:rPr>
          <w:rFonts w:ascii="Times New Roman" w:hAnsi="Times New Roman" w:cs="Times New Roman"/>
          <w:szCs w:val="24"/>
        </w:rPr>
        <w:t xml:space="preserve">  </w:t>
      </w:r>
    </w:p>
    <w:p w14:paraId="7EFE9C50" w14:textId="77777777" w:rsidR="00FC03D1" w:rsidRDefault="00D30F57" w:rsidP="00FC03D1">
      <w:pPr>
        <w:pStyle w:val="ListParagraph"/>
        <w:numPr>
          <w:ilvl w:val="0"/>
          <w:numId w:val="10"/>
        </w:numPr>
        <w:spacing w:after="0" w:line="240" w:lineRule="auto"/>
        <w:rPr>
          <w:rFonts w:ascii="Times New Roman" w:hAnsi="Times New Roman" w:cs="Times New Roman"/>
          <w:szCs w:val="24"/>
        </w:rPr>
      </w:pPr>
      <w:r w:rsidRPr="004112F2">
        <w:rPr>
          <w:rFonts w:ascii="Times New Roman" w:hAnsi="Times New Roman" w:cs="Times New Roman"/>
          <w:szCs w:val="24"/>
        </w:rPr>
        <w:t>Identity and/or create databases to track employee compliances, certifications, and</w:t>
      </w:r>
      <w:r>
        <w:rPr>
          <w:rFonts w:ascii="Times New Roman" w:hAnsi="Times New Roman" w:cs="Times New Roman"/>
          <w:szCs w:val="24"/>
        </w:rPr>
        <w:t xml:space="preserve"> mandated training requirements</w:t>
      </w:r>
    </w:p>
    <w:p w14:paraId="4CC244A7" w14:textId="0031E3F8" w:rsidR="00FC03D1" w:rsidRPr="00FC03D1" w:rsidRDefault="00FC03D1" w:rsidP="00FC03D1">
      <w:pPr>
        <w:spacing w:after="0" w:line="240" w:lineRule="auto"/>
        <w:rPr>
          <w:rFonts w:ascii="Times New Roman" w:hAnsi="Times New Roman" w:cs="Times New Roman"/>
          <w:szCs w:val="24"/>
        </w:rPr>
      </w:pPr>
      <w:r>
        <w:rPr>
          <w:rFonts w:ascii="Calibri" w:hAnsi="Calibri"/>
          <w:szCs w:val="24"/>
        </w:rPr>
        <w:br/>
      </w:r>
      <w:r w:rsidRPr="00FC03D1">
        <w:rPr>
          <w:rFonts w:ascii="Times New Roman" w:hAnsi="Times New Roman" w:cs="Times New Roman"/>
          <w:szCs w:val="24"/>
        </w:rPr>
        <w:t>Action items are as follows: establish step-by-step process detailing hiring, training, and compliance requirements for campus full time and part time employees, ensure that all required campus-based educational programming is provided on an annual basis, determine need to hire full time staff focused on compliance/HR mandates, identify best practices related to safety, security, reporting and meeting policy requirements, and assign each new employee an experienced mentor to assist in learning how to navigate university/campus policies, procedures and office/personnel as needed.</w:t>
      </w:r>
    </w:p>
    <w:p w14:paraId="1025C6B1" w14:textId="6F0EE365" w:rsidR="00073B48" w:rsidRPr="00B975D3" w:rsidRDefault="00FC03D1" w:rsidP="00B975D3">
      <w:pPr>
        <w:rPr>
          <w:rFonts w:ascii="Times New Roman" w:hAnsi="Times New Roman" w:cs="Times New Roman"/>
          <w:szCs w:val="24"/>
        </w:rPr>
      </w:pPr>
      <w:r w:rsidRPr="00FC03D1">
        <w:rPr>
          <w:rFonts w:ascii="Times New Roman" w:hAnsi="Times New Roman" w:cs="Times New Roman"/>
          <w:szCs w:val="24"/>
        </w:rPr>
        <w:br/>
        <w:t>Metrics are mandated training completed (% of employees), JRW Updates (number and percentage of employees), and number of compliance and ethics training sessions and number of participants in attendance.</w:t>
      </w:r>
    </w:p>
    <w:p w14:paraId="017649A0" w14:textId="4D985348" w:rsidR="00D30F57" w:rsidRPr="00222787" w:rsidRDefault="00073B48" w:rsidP="00C6798B">
      <w:pPr>
        <w:pStyle w:val="Heading1"/>
      </w:pPr>
      <w:r>
        <w:t xml:space="preserve">Alignment with </w:t>
      </w:r>
      <w:r w:rsidR="00D30F57">
        <w:t>Penn State</w:t>
      </w:r>
      <w:r w:rsidR="00D30F57" w:rsidRPr="00222787">
        <w:t xml:space="preserve"> University</w:t>
      </w:r>
      <w:r>
        <w:t xml:space="preserve">’s Strategic Plan </w:t>
      </w:r>
    </w:p>
    <w:p w14:paraId="65A9331B" w14:textId="308C14F2" w:rsidR="00E8663A" w:rsidRPr="00300A4F" w:rsidRDefault="00073B48" w:rsidP="00D30F57">
      <w:pPr>
        <w:rPr>
          <w:rFonts w:ascii="Times New Roman" w:hAnsi="Times New Roman" w:cs="Times New Roman"/>
          <w:szCs w:val="24"/>
        </w:rPr>
        <w:sectPr w:rsidR="00E8663A" w:rsidRPr="00300A4F" w:rsidSect="00EC7AEC">
          <w:footerReference w:type="even" r:id="rId16"/>
          <w:footerReference w:type="default" r:id="rId17"/>
          <w:type w:val="continuous"/>
          <w:pgSz w:w="12240" w:h="15840"/>
          <w:pgMar w:top="1440" w:right="1440" w:bottom="1440" w:left="1440" w:header="720" w:footer="720" w:gutter="0"/>
          <w:cols w:space="720"/>
          <w:docGrid w:linePitch="360"/>
        </w:sectPr>
      </w:pPr>
      <w:r>
        <w:rPr>
          <w:rFonts w:ascii="Times New Roman" w:hAnsi="Times New Roman" w:cs="Times New Roman"/>
          <w:szCs w:val="24"/>
        </w:rPr>
        <w:t>The Shenango campus is</w:t>
      </w:r>
      <w:r w:rsidRPr="004112F2">
        <w:rPr>
          <w:rFonts w:ascii="Times New Roman" w:hAnsi="Times New Roman" w:cs="Times New Roman"/>
          <w:szCs w:val="24"/>
        </w:rPr>
        <w:t xml:space="preserve"> part of Penn State’s large University system</w:t>
      </w:r>
      <w:r>
        <w:rPr>
          <w:rFonts w:ascii="Times New Roman" w:hAnsi="Times New Roman" w:cs="Times New Roman"/>
          <w:szCs w:val="24"/>
        </w:rPr>
        <w:t>;</w:t>
      </w:r>
      <w:r w:rsidRPr="004112F2">
        <w:rPr>
          <w:rFonts w:ascii="Times New Roman" w:hAnsi="Times New Roman" w:cs="Times New Roman"/>
          <w:szCs w:val="24"/>
        </w:rPr>
        <w:t xml:space="preserve"> </w:t>
      </w:r>
      <w:r>
        <w:rPr>
          <w:rFonts w:ascii="Times New Roman" w:hAnsi="Times New Roman" w:cs="Times New Roman"/>
          <w:szCs w:val="24"/>
        </w:rPr>
        <w:t xml:space="preserve">therefore </w:t>
      </w:r>
      <w:r w:rsidRPr="004112F2">
        <w:rPr>
          <w:rFonts w:ascii="Times New Roman" w:hAnsi="Times New Roman" w:cs="Times New Roman"/>
          <w:szCs w:val="24"/>
        </w:rPr>
        <w:t>it is necessary that our strategic goals align within the University’s strategic plan as a whole. To further validate the alignment of our strategic goals with aspects important to University leadership and the University’s strategic direction, we cross-referenced our strategic goals with the President’s imperatives and the strategic themes described by our Provost. As illustrated below</w:t>
      </w:r>
      <w:r>
        <w:rPr>
          <w:rFonts w:ascii="Times New Roman" w:hAnsi="Times New Roman" w:cs="Times New Roman"/>
          <w:szCs w:val="24"/>
        </w:rPr>
        <w:t xml:space="preserve"> </w:t>
      </w:r>
      <w:r w:rsidRPr="004112F2">
        <w:rPr>
          <w:rFonts w:ascii="Times New Roman" w:hAnsi="Times New Roman" w:cs="Times New Roman"/>
          <w:szCs w:val="24"/>
        </w:rPr>
        <w:t>our goals aligned with areas important to our senior leadership of the University.</w:t>
      </w:r>
      <w:r w:rsidR="00300A4F">
        <w:rPr>
          <w:rFonts w:ascii="Times New Roman" w:hAnsi="Times New Roman" w:cs="Times New Roman"/>
          <w:szCs w:val="24"/>
        </w:rPr>
        <w:t xml:space="preserve"> </w:t>
      </w:r>
    </w:p>
    <w:p w14:paraId="07EC1913" w14:textId="2A38F203" w:rsidR="00D30F57" w:rsidRPr="004112F2" w:rsidRDefault="00D30F57" w:rsidP="00C6798B">
      <w:pPr>
        <w:pStyle w:val="Heading1"/>
      </w:pPr>
      <w:r>
        <w:t>President Barron’s 6</w:t>
      </w:r>
      <w:r w:rsidRPr="004112F2">
        <w:t xml:space="preserve"> imperatives:</w:t>
      </w:r>
    </w:p>
    <w:p w14:paraId="078AA37B" w14:textId="5555C1FC" w:rsidR="00D30F57" w:rsidRPr="00B975D3" w:rsidRDefault="00D30F57" w:rsidP="00D30F57">
      <w:pPr>
        <w:pStyle w:val="ListParagraph"/>
        <w:numPr>
          <w:ilvl w:val="0"/>
          <w:numId w:val="21"/>
        </w:numPr>
        <w:spacing w:before="100" w:beforeAutospacing="1" w:after="100" w:afterAutospacing="1" w:line="240" w:lineRule="auto"/>
        <w:rPr>
          <w:rFonts w:ascii="Times New Roman" w:hAnsi="Times New Roman" w:cs="Times New Roman"/>
          <w:sz w:val="22"/>
        </w:rPr>
      </w:pPr>
      <w:r w:rsidRPr="00B975D3">
        <w:rPr>
          <w:rFonts w:ascii="Times New Roman" w:hAnsi="Times New Roman" w:cs="Times New Roman"/>
          <w:i/>
          <w:sz w:val="22"/>
        </w:rPr>
        <w:t>Excellence</w:t>
      </w:r>
      <w:r w:rsidRPr="00B975D3">
        <w:rPr>
          <w:rFonts w:ascii="Times New Roman" w:hAnsi="Times New Roman" w:cs="Times New Roman"/>
          <w:sz w:val="22"/>
        </w:rPr>
        <w:t xml:space="preserve"> </w:t>
      </w:r>
    </w:p>
    <w:p w14:paraId="6CAE5449" w14:textId="55FFB12B" w:rsidR="00D30F57" w:rsidRPr="00B975D3" w:rsidRDefault="00D30F57" w:rsidP="00D30F57">
      <w:pPr>
        <w:pStyle w:val="ListParagraph"/>
        <w:numPr>
          <w:ilvl w:val="0"/>
          <w:numId w:val="21"/>
        </w:numPr>
        <w:spacing w:before="100" w:beforeAutospacing="1" w:after="100" w:afterAutospacing="1" w:line="240" w:lineRule="auto"/>
        <w:rPr>
          <w:rFonts w:ascii="Times New Roman" w:hAnsi="Times New Roman" w:cs="Times New Roman"/>
          <w:sz w:val="22"/>
        </w:rPr>
      </w:pPr>
      <w:r w:rsidRPr="00B975D3">
        <w:rPr>
          <w:rFonts w:ascii="Times New Roman" w:hAnsi="Times New Roman" w:cs="Times New Roman"/>
          <w:i/>
          <w:sz w:val="22"/>
        </w:rPr>
        <w:t>Student Engagement</w:t>
      </w:r>
      <w:r w:rsidRPr="00B975D3">
        <w:rPr>
          <w:rFonts w:ascii="Times New Roman" w:hAnsi="Times New Roman" w:cs="Times New Roman"/>
          <w:sz w:val="22"/>
        </w:rPr>
        <w:t xml:space="preserve"> </w:t>
      </w:r>
    </w:p>
    <w:p w14:paraId="4D3CA98B" w14:textId="77777777" w:rsidR="00931DA3" w:rsidRPr="00B975D3" w:rsidRDefault="00931DA3" w:rsidP="00D30F57">
      <w:pPr>
        <w:pStyle w:val="ListParagraph"/>
        <w:numPr>
          <w:ilvl w:val="0"/>
          <w:numId w:val="21"/>
        </w:numPr>
        <w:spacing w:before="100" w:beforeAutospacing="1" w:after="100" w:afterAutospacing="1" w:line="240" w:lineRule="auto"/>
        <w:rPr>
          <w:rFonts w:ascii="Times New Roman" w:hAnsi="Times New Roman" w:cs="Times New Roman"/>
          <w:sz w:val="22"/>
        </w:rPr>
      </w:pPr>
      <w:r w:rsidRPr="00B975D3">
        <w:rPr>
          <w:rFonts w:ascii="Times New Roman" w:hAnsi="Times New Roman" w:cs="Times New Roman"/>
          <w:i/>
          <w:sz w:val="22"/>
        </w:rPr>
        <w:t>Economic Development and Student Career Success</w:t>
      </w:r>
    </w:p>
    <w:p w14:paraId="76E473F8" w14:textId="7BB7AE97" w:rsidR="00D30F57" w:rsidRPr="00B975D3" w:rsidRDefault="00D30F57" w:rsidP="00D30F57">
      <w:pPr>
        <w:pStyle w:val="ListParagraph"/>
        <w:numPr>
          <w:ilvl w:val="0"/>
          <w:numId w:val="21"/>
        </w:numPr>
        <w:spacing w:before="100" w:beforeAutospacing="1" w:after="100" w:afterAutospacing="1" w:line="240" w:lineRule="auto"/>
        <w:rPr>
          <w:rFonts w:ascii="Times New Roman" w:hAnsi="Times New Roman" w:cs="Times New Roman"/>
          <w:sz w:val="22"/>
        </w:rPr>
      </w:pPr>
      <w:r w:rsidRPr="00B975D3">
        <w:rPr>
          <w:rFonts w:ascii="Times New Roman" w:hAnsi="Times New Roman" w:cs="Times New Roman"/>
          <w:i/>
          <w:sz w:val="22"/>
        </w:rPr>
        <w:t>Diversity &amp; Demographics</w:t>
      </w:r>
      <w:r w:rsidRPr="00B975D3">
        <w:rPr>
          <w:rFonts w:ascii="Times New Roman" w:hAnsi="Times New Roman" w:cs="Times New Roman"/>
          <w:sz w:val="22"/>
        </w:rPr>
        <w:t xml:space="preserve"> </w:t>
      </w:r>
    </w:p>
    <w:p w14:paraId="3DAA842B" w14:textId="5DEB1BA0" w:rsidR="00D30F57" w:rsidRPr="00B975D3" w:rsidRDefault="00931DA3" w:rsidP="00931DA3">
      <w:pPr>
        <w:pStyle w:val="ListParagraph"/>
        <w:numPr>
          <w:ilvl w:val="0"/>
          <w:numId w:val="21"/>
        </w:numPr>
        <w:spacing w:before="100" w:beforeAutospacing="1" w:after="100" w:afterAutospacing="1" w:line="240" w:lineRule="auto"/>
        <w:rPr>
          <w:rFonts w:ascii="Times New Roman" w:hAnsi="Times New Roman" w:cs="Times New Roman"/>
          <w:sz w:val="22"/>
        </w:rPr>
      </w:pPr>
      <w:r w:rsidRPr="00B975D3">
        <w:rPr>
          <w:rFonts w:ascii="Times New Roman" w:hAnsi="Times New Roman" w:cs="Times New Roman"/>
          <w:i/>
          <w:sz w:val="22"/>
        </w:rPr>
        <w:t>Access and Affordability</w:t>
      </w:r>
      <w:r w:rsidR="00D30F57" w:rsidRPr="00B975D3">
        <w:rPr>
          <w:rFonts w:ascii="Times New Roman" w:hAnsi="Times New Roman" w:cs="Times New Roman"/>
          <w:sz w:val="22"/>
        </w:rPr>
        <w:t xml:space="preserve"> </w:t>
      </w:r>
    </w:p>
    <w:p w14:paraId="519D32F2" w14:textId="5C4D6AD6" w:rsidR="00D30F57" w:rsidRPr="00B975D3" w:rsidRDefault="00D30F57" w:rsidP="00D30F57">
      <w:pPr>
        <w:pStyle w:val="ListParagraph"/>
        <w:numPr>
          <w:ilvl w:val="0"/>
          <w:numId w:val="21"/>
        </w:numPr>
        <w:spacing w:before="100" w:beforeAutospacing="1" w:after="100" w:afterAutospacing="1" w:line="240" w:lineRule="auto"/>
        <w:ind w:left="1022" w:hanging="662"/>
        <w:rPr>
          <w:rFonts w:ascii="Times New Roman" w:hAnsi="Times New Roman" w:cs="Times New Roman"/>
          <w:sz w:val="22"/>
        </w:rPr>
      </w:pPr>
      <w:r w:rsidRPr="00B975D3">
        <w:rPr>
          <w:rFonts w:ascii="Times New Roman" w:hAnsi="Times New Roman" w:cs="Times New Roman"/>
          <w:i/>
          <w:sz w:val="22"/>
        </w:rPr>
        <w:t>Technology</w:t>
      </w:r>
      <w:r w:rsidR="00931DA3" w:rsidRPr="00B975D3">
        <w:rPr>
          <w:rFonts w:ascii="Times New Roman" w:hAnsi="Times New Roman" w:cs="Times New Roman"/>
          <w:i/>
          <w:sz w:val="22"/>
        </w:rPr>
        <w:t xml:space="preserve"> and Curriculum Delivery</w:t>
      </w:r>
    </w:p>
    <w:p w14:paraId="16B85924" w14:textId="77777777" w:rsidR="00D30F57" w:rsidRPr="00222787" w:rsidRDefault="00D30F57" w:rsidP="00C6798B">
      <w:pPr>
        <w:pStyle w:val="Heading1"/>
      </w:pPr>
      <w:r w:rsidRPr="00222787">
        <w:t>Provost’s Themes – Strategic Plan development</w:t>
      </w:r>
    </w:p>
    <w:p w14:paraId="774D570A" w14:textId="1509DD2C" w:rsidR="00D30F57" w:rsidRPr="00B975D3" w:rsidRDefault="00931DA3" w:rsidP="00D30F57">
      <w:pPr>
        <w:pStyle w:val="ListParagraph"/>
        <w:numPr>
          <w:ilvl w:val="0"/>
          <w:numId w:val="23"/>
        </w:numPr>
        <w:spacing w:before="100" w:beforeAutospacing="1" w:after="100" w:afterAutospacing="1" w:line="240" w:lineRule="auto"/>
        <w:rPr>
          <w:rFonts w:ascii="Times New Roman" w:hAnsi="Times New Roman" w:cs="Times New Roman"/>
          <w:sz w:val="22"/>
        </w:rPr>
      </w:pPr>
      <w:r w:rsidRPr="00B975D3">
        <w:rPr>
          <w:rFonts w:ascii="Times New Roman" w:hAnsi="Times New Roman" w:cs="Times New Roman"/>
          <w:sz w:val="22"/>
        </w:rPr>
        <w:t>Enhancing Our Health and Well-Being</w:t>
      </w:r>
    </w:p>
    <w:p w14:paraId="6D111969" w14:textId="3676A8D7" w:rsidR="00D30F57" w:rsidRPr="00B975D3" w:rsidRDefault="00931DA3" w:rsidP="00D30F57">
      <w:pPr>
        <w:pStyle w:val="ListParagraph"/>
        <w:numPr>
          <w:ilvl w:val="0"/>
          <w:numId w:val="23"/>
        </w:numPr>
        <w:spacing w:before="100" w:beforeAutospacing="1" w:after="100" w:afterAutospacing="1" w:line="240" w:lineRule="auto"/>
        <w:rPr>
          <w:rFonts w:ascii="Times New Roman" w:hAnsi="Times New Roman" w:cs="Times New Roman"/>
          <w:sz w:val="22"/>
        </w:rPr>
      </w:pPr>
      <w:r w:rsidRPr="00B975D3">
        <w:rPr>
          <w:rFonts w:ascii="Times New Roman" w:hAnsi="Times New Roman" w:cs="Times New Roman"/>
          <w:sz w:val="22"/>
        </w:rPr>
        <w:t xml:space="preserve">Managing and </w:t>
      </w:r>
      <w:r w:rsidR="00D30F57" w:rsidRPr="00B975D3">
        <w:rPr>
          <w:rFonts w:ascii="Times New Roman" w:hAnsi="Times New Roman" w:cs="Times New Roman"/>
          <w:sz w:val="22"/>
        </w:rPr>
        <w:t>Stewarding our resources</w:t>
      </w:r>
    </w:p>
    <w:p w14:paraId="4408B7DF" w14:textId="6164BDC8" w:rsidR="00D30F57" w:rsidRPr="00B975D3" w:rsidRDefault="00D30F57" w:rsidP="00D30F57">
      <w:pPr>
        <w:pStyle w:val="ListParagraph"/>
        <w:numPr>
          <w:ilvl w:val="0"/>
          <w:numId w:val="23"/>
        </w:numPr>
        <w:spacing w:before="100" w:beforeAutospacing="1" w:after="100" w:afterAutospacing="1" w:line="240" w:lineRule="auto"/>
        <w:rPr>
          <w:rFonts w:ascii="Times New Roman" w:hAnsi="Times New Roman" w:cs="Times New Roman"/>
          <w:sz w:val="22"/>
        </w:rPr>
      </w:pPr>
      <w:r w:rsidRPr="00B975D3">
        <w:rPr>
          <w:rFonts w:ascii="Times New Roman" w:hAnsi="Times New Roman" w:cs="Times New Roman"/>
          <w:sz w:val="22"/>
        </w:rPr>
        <w:t xml:space="preserve">Transforming </w:t>
      </w:r>
      <w:r w:rsidR="00931DA3" w:rsidRPr="00B975D3">
        <w:rPr>
          <w:rFonts w:ascii="Times New Roman" w:hAnsi="Times New Roman" w:cs="Times New Roman"/>
          <w:sz w:val="22"/>
        </w:rPr>
        <w:t>Education and Access</w:t>
      </w:r>
    </w:p>
    <w:p w14:paraId="1D82C10D" w14:textId="7BBC9319" w:rsidR="00D30F57" w:rsidRPr="00B975D3" w:rsidRDefault="00931DA3" w:rsidP="00D30F57">
      <w:pPr>
        <w:pStyle w:val="ListParagraph"/>
        <w:numPr>
          <w:ilvl w:val="0"/>
          <w:numId w:val="23"/>
        </w:numPr>
        <w:spacing w:before="100" w:beforeAutospacing="1" w:after="100" w:afterAutospacing="1" w:line="240" w:lineRule="auto"/>
        <w:rPr>
          <w:rFonts w:ascii="Times New Roman" w:hAnsi="Times New Roman" w:cs="Times New Roman"/>
          <w:sz w:val="22"/>
        </w:rPr>
      </w:pPr>
      <w:r w:rsidRPr="00B975D3">
        <w:rPr>
          <w:rFonts w:ascii="Times New Roman" w:hAnsi="Times New Roman" w:cs="Times New Roman"/>
          <w:sz w:val="22"/>
        </w:rPr>
        <w:t>Leveraging</w:t>
      </w:r>
      <w:r w:rsidR="00D30F57" w:rsidRPr="00B975D3">
        <w:rPr>
          <w:rFonts w:ascii="Times New Roman" w:hAnsi="Times New Roman" w:cs="Times New Roman"/>
          <w:sz w:val="22"/>
        </w:rPr>
        <w:t xml:space="preserve"> our </w:t>
      </w:r>
      <w:r w:rsidRPr="00B975D3">
        <w:rPr>
          <w:rFonts w:ascii="Times New Roman" w:hAnsi="Times New Roman" w:cs="Times New Roman"/>
          <w:sz w:val="22"/>
        </w:rPr>
        <w:t>D</w:t>
      </w:r>
      <w:r w:rsidR="00D30F57" w:rsidRPr="00B975D3">
        <w:rPr>
          <w:rFonts w:ascii="Times New Roman" w:hAnsi="Times New Roman" w:cs="Times New Roman"/>
          <w:sz w:val="22"/>
        </w:rPr>
        <w:t xml:space="preserve">igital </w:t>
      </w:r>
      <w:r w:rsidRPr="00B975D3">
        <w:rPr>
          <w:rFonts w:ascii="Times New Roman" w:hAnsi="Times New Roman" w:cs="Times New Roman"/>
          <w:sz w:val="22"/>
        </w:rPr>
        <w:t>F</w:t>
      </w:r>
      <w:r w:rsidR="00D30F57" w:rsidRPr="00B975D3">
        <w:rPr>
          <w:rFonts w:ascii="Times New Roman" w:hAnsi="Times New Roman" w:cs="Times New Roman"/>
          <w:sz w:val="22"/>
        </w:rPr>
        <w:t>uture</w:t>
      </w:r>
    </w:p>
    <w:p w14:paraId="3C34DDCC" w14:textId="78379A9C" w:rsidR="00D30F57" w:rsidRPr="00B975D3" w:rsidRDefault="00931DA3" w:rsidP="00D30F57">
      <w:pPr>
        <w:pStyle w:val="ListParagraph"/>
        <w:numPr>
          <w:ilvl w:val="0"/>
          <w:numId w:val="23"/>
        </w:numPr>
        <w:spacing w:before="100" w:beforeAutospacing="1" w:after="100" w:afterAutospacing="1" w:line="240" w:lineRule="auto"/>
        <w:rPr>
          <w:rFonts w:ascii="Times New Roman" w:hAnsi="Times New Roman" w:cs="Times New Roman"/>
          <w:sz w:val="22"/>
        </w:rPr>
      </w:pPr>
      <w:r w:rsidRPr="00B975D3">
        <w:rPr>
          <w:rFonts w:ascii="Times New Roman" w:hAnsi="Times New Roman" w:cs="Times New Roman"/>
          <w:sz w:val="22"/>
        </w:rPr>
        <w:t>Exploring and Promoting Our Cultures</w:t>
      </w:r>
    </w:p>
    <w:p w14:paraId="3EC94B51" w14:textId="77777777" w:rsidR="00E8663A" w:rsidRDefault="00E8663A" w:rsidP="00D30F57">
      <w:pPr>
        <w:spacing w:before="100" w:beforeAutospacing="1" w:after="100" w:afterAutospacing="1"/>
        <w:rPr>
          <w:rFonts w:ascii="Times New Roman" w:hAnsi="Times New Roman" w:cs="Times New Roman"/>
          <w:b/>
          <w:szCs w:val="24"/>
        </w:rPr>
        <w:sectPr w:rsidR="00E8663A" w:rsidSect="00E8663A">
          <w:type w:val="continuous"/>
          <w:pgSz w:w="12240" w:h="15840"/>
          <w:pgMar w:top="1440" w:right="1440" w:bottom="1440" w:left="1440" w:header="720" w:footer="720" w:gutter="0"/>
          <w:cols w:num="2" w:space="720"/>
          <w:docGrid w:linePitch="360"/>
        </w:sectPr>
      </w:pPr>
    </w:p>
    <w:p w14:paraId="5F06E701" w14:textId="271A80BB" w:rsidR="00D30F57" w:rsidRPr="004112F2" w:rsidRDefault="00D30F57" w:rsidP="00C6798B">
      <w:pPr>
        <w:pStyle w:val="Heading1"/>
      </w:pPr>
      <w:r>
        <w:t>Alignment of o</w:t>
      </w:r>
      <w:r w:rsidRPr="004112F2">
        <w:t>ur Strategic Goals related to President’s imperatives and Provost’s themes</w:t>
      </w:r>
    </w:p>
    <w:p w14:paraId="26D8FF23" w14:textId="77777777" w:rsidR="00D30F57" w:rsidRPr="004112F2" w:rsidRDefault="00D30F57" w:rsidP="00D30F57">
      <w:pPr>
        <w:pStyle w:val="ListParagraph"/>
        <w:numPr>
          <w:ilvl w:val="0"/>
          <w:numId w:val="22"/>
        </w:numPr>
        <w:spacing w:before="100" w:beforeAutospacing="1" w:after="100" w:afterAutospacing="1" w:line="240" w:lineRule="auto"/>
        <w:rPr>
          <w:rFonts w:ascii="Times New Roman" w:hAnsi="Times New Roman" w:cs="Times New Roman"/>
          <w:szCs w:val="24"/>
        </w:rPr>
      </w:pPr>
      <w:r w:rsidRPr="004112F2">
        <w:rPr>
          <w:rFonts w:ascii="Times New Roman" w:hAnsi="Times New Roman" w:cs="Times New Roman"/>
          <w:szCs w:val="24"/>
        </w:rPr>
        <w:t>Goal 1 - Develop and enhance our academic portfolio of credit courses to provide our students with a robust educational experience that prepares them for the rigor associated with degree completion and entering into the work force</w:t>
      </w:r>
    </w:p>
    <w:p w14:paraId="6DC09929" w14:textId="77777777" w:rsidR="00D30F57" w:rsidRPr="00931DA3" w:rsidRDefault="00D30F57" w:rsidP="00D30F57">
      <w:pPr>
        <w:pStyle w:val="ListParagraph"/>
        <w:numPr>
          <w:ilvl w:val="1"/>
          <w:numId w:val="22"/>
        </w:numPr>
        <w:spacing w:before="100" w:beforeAutospacing="1" w:after="100" w:afterAutospacing="1" w:line="240" w:lineRule="auto"/>
        <w:rPr>
          <w:rFonts w:ascii="Times New Roman" w:hAnsi="Times New Roman" w:cs="Times New Roman"/>
          <w:i/>
          <w:szCs w:val="24"/>
        </w:rPr>
      </w:pPr>
      <w:r w:rsidRPr="00931DA3">
        <w:rPr>
          <w:rFonts w:ascii="Times New Roman" w:hAnsi="Times New Roman" w:cs="Times New Roman"/>
          <w:i/>
          <w:szCs w:val="24"/>
        </w:rPr>
        <w:t>Excellence, student engagement, student career success</w:t>
      </w:r>
    </w:p>
    <w:p w14:paraId="10C0A39F" w14:textId="4B5B43E8" w:rsidR="00D30F57" w:rsidRPr="004112F2" w:rsidRDefault="00D30F57" w:rsidP="00D30F57">
      <w:pPr>
        <w:pStyle w:val="ListParagraph"/>
        <w:numPr>
          <w:ilvl w:val="1"/>
          <w:numId w:val="22"/>
        </w:numPr>
        <w:spacing w:before="100" w:beforeAutospacing="1" w:after="100" w:afterAutospacing="1" w:line="240" w:lineRule="auto"/>
        <w:rPr>
          <w:rFonts w:ascii="Times New Roman" w:hAnsi="Times New Roman" w:cs="Times New Roman"/>
          <w:i/>
          <w:szCs w:val="24"/>
        </w:rPr>
      </w:pPr>
      <w:r w:rsidRPr="00931DA3">
        <w:rPr>
          <w:rFonts w:ascii="Times New Roman" w:hAnsi="Times New Roman" w:cs="Times New Roman"/>
          <w:i/>
          <w:szCs w:val="24"/>
        </w:rPr>
        <w:t>Transforming education</w:t>
      </w:r>
    </w:p>
    <w:p w14:paraId="4951C9A0" w14:textId="77777777" w:rsidR="00D30F57" w:rsidRPr="004112F2" w:rsidRDefault="00D30F57" w:rsidP="00D30F57">
      <w:pPr>
        <w:pStyle w:val="ListParagraph"/>
        <w:numPr>
          <w:ilvl w:val="0"/>
          <w:numId w:val="22"/>
        </w:numPr>
        <w:spacing w:before="100" w:beforeAutospacing="1" w:after="100" w:afterAutospacing="1" w:line="240" w:lineRule="auto"/>
        <w:rPr>
          <w:rFonts w:ascii="Times New Roman" w:hAnsi="Times New Roman" w:cs="Times New Roman"/>
          <w:szCs w:val="24"/>
        </w:rPr>
      </w:pPr>
      <w:r w:rsidRPr="004112F2">
        <w:rPr>
          <w:rFonts w:ascii="Times New Roman" w:hAnsi="Times New Roman" w:cs="Times New Roman"/>
          <w:szCs w:val="24"/>
        </w:rPr>
        <w:t>Goal 2 – As part of the Beaver/Shenango partnership, explore and implement shared or regional academic and operational collaborations</w:t>
      </w:r>
    </w:p>
    <w:p w14:paraId="61B0E82C" w14:textId="77777777" w:rsidR="00D30F57" w:rsidRPr="00931DA3" w:rsidRDefault="00D30F57" w:rsidP="00D30F57">
      <w:pPr>
        <w:pStyle w:val="ListParagraph"/>
        <w:numPr>
          <w:ilvl w:val="1"/>
          <w:numId w:val="22"/>
        </w:numPr>
        <w:spacing w:before="100" w:beforeAutospacing="1" w:after="100" w:afterAutospacing="1" w:line="240" w:lineRule="auto"/>
        <w:rPr>
          <w:rFonts w:ascii="Times New Roman" w:hAnsi="Times New Roman" w:cs="Times New Roman"/>
          <w:i/>
          <w:szCs w:val="24"/>
        </w:rPr>
      </w:pPr>
      <w:r w:rsidRPr="00931DA3">
        <w:rPr>
          <w:rFonts w:ascii="Times New Roman" w:hAnsi="Times New Roman" w:cs="Times New Roman"/>
          <w:i/>
          <w:szCs w:val="24"/>
        </w:rPr>
        <w:t>Access, demographics, technology</w:t>
      </w:r>
    </w:p>
    <w:p w14:paraId="5AC7D326" w14:textId="07490130" w:rsidR="00D30F57" w:rsidRPr="004112F2" w:rsidRDefault="00D30F57" w:rsidP="00D30F57">
      <w:pPr>
        <w:pStyle w:val="ListParagraph"/>
        <w:numPr>
          <w:ilvl w:val="1"/>
          <w:numId w:val="22"/>
        </w:numPr>
        <w:spacing w:before="100" w:beforeAutospacing="1" w:after="100" w:afterAutospacing="1" w:line="240" w:lineRule="auto"/>
        <w:rPr>
          <w:rFonts w:ascii="Times New Roman" w:hAnsi="Times New Roman" w:cs="Times New Roman"/>
          <w:i/>
          <w:szCs w:val="24"/>
        </w:rPr>
      </w:pPr>
      <w:r w:rsidRPr="00931DA3">
        <w:rPr>
          <w:rFonts w:ascii="Times New Roman" w:hAnsi="Times New Roman" w:cs="Times New Roman"/>
          <w:i/>
          <w:szCs w:val="24"/>
        </w:rPr>
        <w:t xml:space="preserve">Transforming education, </w:t>
      </w:r>
      <w:r w:rsidR="00931DA3" w:rsidRPr="00931DA3">
        <w:rPr>
          <w:rFonts w:ascii="Times New Roman" w:hAnsi="Times New Roman" w:cs="Times New Roman"/>
          <w:i/>
          <w:szCs w:val="24"/>
        </w:rPr>
        <w:t>Leveraging</w:t>
      </w:r>
      <w:r w:rsidRPr="00931DA3">
        <w:rPr>
          <w:rFonts w:ascii="Times New Roman" w:hAnsi="Times New Roman" w:cs="Times New Roman"/>
          <w:i/>
          <w:szCs w:val="24"/>
        </w:rPr>
        <w:t xml:space="preserve"> our digital future</w:t>
      </w:r>
    </w:p>
    <w:p w14:paraId="3EFC399D" w14:textId="77777777" w:rsidR="00D30F57" w:rsidRPr="004112F2" w:rsidRDefault="00D30F57" w:rsidP="00D30F57">
      <w:pPr>
        <w:pStyle w:val="ListParagraph"/>
        <w:numPr>
          <w:ilvl w:val="0"/>
          <w:numId w:val="22"/>
        </w:numPr>
        <w:spacing w:before="100" w:beforeAutospacing="1" w:after="100" w:afterAutospacing="1" w:line="240" w:lineRule="auto"/>
        <w:rPr>
          <w:rFonts w:ascii="Times New Roman" w:hAnsi="Times New Roman" w:cs="Times New Roman"/>
          <w:szCs w:val="24"/>
        </w:rPr>
      </w:pPr>
      <w:r w:rsidRPr="004112F2">
        <w:rPr>
          <w:rFonts w:ascii="Times New Roman" w:hAnsi="Times New Roman" w:cs="Times New Roman"/>
          <w:szCs w:val="24"/>
        </w:rPr>
        <w:t>Goal 3 – Enhance marketing and recruitment to support increased student enrollment</w:t>
      </w:r>
    </w:p>
    <w:p w14:paraId="6D3B0995" w14:textId="77777777" w:rsidR="00D30F57" w:rsidRPr="00931DA3" w:rsidRDefault="00D30F57" w:rsidP="00D30F57">
      <w:pPr>
        <w:pStyle w:val="ListParagraph"/>
        <w:numPr>
          <w:ilvl w:val="1"/>
          <w:numId w:val="22"/>
        </w:numPr>
        <w:spacing w:before="100" w:beforeAutospacing="1" w:after="100" w:afterAutospacing="1" w:line="240" w:lineRule="auto"/>
        <w:rPr>
          <w:rFonts w:ascii="Times New Roman" w:hAnsi="Times New Roman" w:cs="Times New Roman"/>
          <w:i/>
          <w:szCs w:val="24"/>
        </w:rPr>
      </w:pPr>
      <w:r w:rsidRPr="00931DA3">
        <w:rPr>
          <w:rFonts w:ascii="Times New Roman" w:hAnsi="Times New Roman" w:cs="Times New Roman"/>
          <w:i/>
          <w:szCs w:val="24"/>
        </w:rPr>
        <w:t>Accessibility, demographics, economic development</w:t>
      </w:r>
    </w:p>
    <w:p w14:paraId="456343D4" w14:textId="18CC01EA" w:rsidR="00D30F57" w:rsidRPr="00E8663A" w:rsidRDefault="00931DA3" w:rsidP="00E8663A">
      <w:pPr>
        <w:pStyle w:val="ListParagraph"/>
        <w:numPr>
          <w:ilvl w:val="1"/>
          <w:numId w:val="22"/>
        </w:numPr>
        <w:spacing w:before="100" w:beforeAutospacing="1" w:after="100" w:afterAutospacing="1" w:line="240" w:lineRule="auto"/>
        <w:rPr>
          <w:rFonts w:ascii="Times New Roman" w:hAnsi="Times New Roman" w:cs="Times New Roman"/>
          <w:i/>
          <w:szCs w:val="24"/>
        </w:rPr>
      </w:pPr>
      <w:r w:rsidRPr="00931DA3">
        <w:rPr>
          <w:rFonts w:ascii="Times New Roman" w:hAnsi="Times New Roman" w:cs="Times New Roman"/>
          <w:i/>
          <w:szCs w:val="24"/>
        </w:rPr>
        <w:t xml:space="preserve">Managing and </w:t>
      </w:r>
      <w:r w:rsidR="00D30F57" w:rsidRPr="00931DA3">
        <w:rPr>
          <w:rFonts w:ascii="Times New Roman" w:hAnsi="Times New Roman" w:cs="Times New Roman"/>
          <w:i/>
          <w:szCs w:val="24"/>
        </w:rPr>
        <w:t>Stewarding our resources</w:t>
      </w:r>
    </w:p>
    <w:p w14:paraId="0C2E0777" w14:textId="77777777" w:rsidR="00D30F57" w:rsidRPr="004112F2" w:rsidRDefault="00D30F57" w:rsidP="00D30F57">
      <w:pPr>
        <w:pStyle w:val="ListParagraph"/>
        <w:numPr>
          <w:ilvl w:val="0"/>
          <w:numId w:val="22"/>
        </w:numPr>
        <w:spacing w:before="100" w:beforeAutospacing="1" w:after="100" w:afterAutospacing="1" w:line="240" w:lineRule="auto"/>
        <w:rPr>
          <w:rFonts w:ascii="Times New Roman" w:hAnsi="Times New Roman" w:cs="Times New Roman"/>
          <w:szCs w:val="24"/>
        </w:rPr>
      </w:pPr>
      <w:r w:rsidRPr="004112F2">
        <w:rPr>
          <w:rFonts w:ascii="Times New Roman" w:hAnsi="Times New Roman" w:cs="Times New Roman"/>
          <w:szCs w:val="24"/>
        </w:rPr>
        <w:t>Goal 4 – Increase visibility and support through alumni &amp; advisory board connections, conti</w:t>
      </w:r>
      <w:r>
        <w:rPr>
          <w:rFonts w:ascii="Times New Roman" w:hAnsi="Times New Roman" w:cs="Times New Roman"/>
          <w:szCs w:val="24"/>
        </w:rPr>
        <w:t>nued fundraising, and community-</w:t>
      </w:r>
      <w:r w:rsidRPr="004112F2">
        <w:rPr>
          <w:rFonts w:ascii="Times New Roman" w:hAnsi="Times New Roman" w:cs="Times New Roman"/>
          <w:szCs w:val="24"/>
        </w:rPr>
        <w:t>centered programs</w:t>
      </w:r>
    </w:p>
    <w:p w14:paraId="5CE125D6" w14:textId="77777777" w:rsidR="00D30F57" w:rsidRPr="004112F2" w:rsidRDefault="00D30F57" w:rsidP="00D30F57">
      <w:pPr>
        <w:pStyle w:val="ListParagraph"/>
        <w:numPr>
          <w:ilvl w:val="1"/>
          <w:numId w:val="22"/>
        </w:numPr>
        <w:spacing w:before="100" w:beforeAutospacing="1" w:after="100" w:afterAutospacing="1" w:line="240" w:lineRule="auto"/>
        <w:rPr>
          <w:rFonts w:ascii="Times New Roman" w:hAnsi="Times New Roman" w:cs="Times New Roman"/>
          <w:szCs w:val="24"/>
        </w:rPr>
      </w:pPr>
      <w:r w:rsidRPr="004112F2">
        <w:rPr>
          <w:rFonts w:ascii="Times New Roman" w:hAnsi="Times New Roman" w:cs="Times New Roman"/>
          <w:szCs w:val="24"/>
        </w:rPr>
        <w:t>Economic development, student success</w:t>
      </w:r>
    </w:p>
    <w:p w14:paraId="69B4C086" w14:textId="253FFCDF" w:rsidR="00D30F57" w:rsidRPr="00E8663A" w:rsidRDefault="00931DA3" w:rsidP="00E8663A">
      <w:pPr>
        <w:pStyle w:val="ListParagraph"/>
        <w:numPr>
          <w:ilvl w:val="1"/>
          <w:numId w:val="22"/>
        </w:numPr>
        <w:spacing w:before="100" w:beforeAutospacing="1" w:after="100" w:afterAutospacing="1" w:line="240" w:lineRule="auto"/>
        <w:rPr>
          <w:rFonts w:ascii="Times New Roman" w:hAnsi="Times New Roman" w:cs="Times New Roman"/>
          <w:i/>
          <w:szCs w:val="24"/>
        </w:rPr>
      </w:pPr>
      <w:r>
        <w:rPr>
          <w:rFonts w:ascii="Times New Roman" w:hAnsi="Times New Roman" w:cs="Times New Roman"/>
          <w:i/>
          <w:szCs w:val="24"/>
        </w:rPr>
        <w:t xml:space="preserve">Managing and </w:t>
      </w:r>
      <w:r w:rsidR="00D30F57" w:rsidRPr="004112F2">
        <w:rPr>
          <w:rFonts w:ascii="Times New Roman" w:hAnsi="Times New Roman" w:cs="Times New Roman"/>
          <w:i/>
          <w:szCs w:val="24"/>
        </w:rPr>
        <w:t>Steward</w:t>
      </w:r>
      <w:r>
        <w:rPr>
          <w:rFonts w:ascii="Times New Roman" w:hAnsi="Times New Roman" w:cs="Times New Roman"/>
          <w:i/>
          <w:szCs w:val="24"/>
        </w:rPr>
        <w:t>ing</w:t>
      </w:r>
      <w:r w:rsidR="00D30F57" w:rsidRPr="004112F2">
        <w:rPr>
          <w:rFonts w:ascii="Times New Roman" w:hAnsi="Times New Roman" w:cs="Times New Roman"/>
          <w:i/>
          <w:szCs w:val="24"/>
        </w:rPr>
        <w:t xml:space="preserve"> our resources</w:t>
      </w:r>
    </w:p>
    <w:p w14:paraId="564AD734" w14:textId="77777777" w:rsidR="00D30F57" w:rsidRPr="004112F2" w:rsidRDefault="00D30F57" w:rsidP="00D30F57">
      <w:pPr>
        <w:pStyle w:val="ListParagraph"/>
        <w:numPr>
          <w:ilvl w:val="0"/>
          <w:numId w:val="22"/>
        </w:numPr>
        <w:spacing w:before="100" w:beforeAutospacing="1" w:after="100" w:afterAutospacing="1" w:line="240" w:lineRule="auto"/>
        <w:rPr>
          <w:rFonts w:ascii="Times New Roman" w:hAnsi="Times New Roman" w:cs="Times New Roman"/>
          <w:szCs w:val="24"/>
        </w:rPr>
      </w:pPr>
      <w:r w:rsidRPr="004112F2">
        <w:rPr>
          <w:rFonts w:ascii="Times New Roman" w:hAnsi="Times New Roman" w:cs="Times New Roman"/>
          <w:szCs w:val="24"/>
        </w:rPr>
        <w:t xml:space="preserve">Goal 5 – Cultivate a diverse, inclusive, and ethical environment to enhance cultural competence, equality, dignity, and respect for all. </w:t>
      </w:r>
    </w:p>
    <w:p w14:paraId="102ECFC4" w14:textId="77777777" w:rsidR="00D30F57" w:rsidRPr="00931DA3" w:rsidRDefault="00D30F57" w:rsidP="00D30F57">
      <w:pPr>
        <w:pStyle w:val="ListParagraph"/>
        <w:numPr>
          <w:ilvl w:val="1"/>
          <w:numId w:val="22"/>
        </w:numPr>
        <w:spacing w:before="100" w:beforeAutospacing="1" w:after="100" w:afterAutospacing="1" w:line="240" w:lineRule="auto"/>
        <w:rPr>
          <w:rFonts w:ascii="Times New Roman" w:hAnsi="Times New Roman" w:cs="Times New Roman"/>
          <w:i/>
          <w:szCs w:val="24"/>
        </w:rPr>
      </w:pPr>
      <w:r w:rsidRPr="00931DA3">
        <w:rPr>
          <w:rFonts w:ascii="Times New Roman" w:hAnsi="Times New Roman" w:cs="Times New Roman"/>
          <w:i/>
          <w:szCs w:val="24"/>
        </w:rPr>
        <w:t>Diversity and Demographics</w:t>
      </w:r>
    </w:p>
    <w:p w14:paraId="7077AA4C" w14:textId="67337259" w:rsidR="00D30F57" w:rsidRPr="00E8663A" w:rsidRDefault="00931DA3" w:rsidP="00E8663A">
      <w:pPr>
        <w:pStyle w:val="ListParagraph"/>
        <w:numPr>
          <w:ilvl w:val="1"/>
          <w:numId w:val="22"/>
        </w:numPr>
        <w:spacing w:before="100" w:beforeAutospacing="1" w:after="100" w:afterAutospacing="1" w:line="240" w:lineRule="auto"/>
        <w:rPr>
          <w:rFonts w:ascii="Times New Roman" w:hAnsi="Times New Roman" w:cs="Times New Roman"/>
          <w:i/>
          <w:szCs w:val="24"/>
        </w:rPr>
      </w:pPr>
      <w:r w:rsidRPr="00931DA3">
        <w:rPr>
          <w:rFonts w:ascii="Times New Roman" w:hAnsi="Times New Roman" w:cs="Times New Roman"/>
          <w:i/>
          <w:szCs w:val="24"/>
        </w:rPr>
        <w:t>Exploring and Promoting</w:t>
      </w:r>
      <w:r w:rsidR="00D30F57" w:rsidRPr="00931DA3">
        <w:rPr>
          <w:rFonts w:ascii="Times New Roman" w:hAnsi="Times New Roman" w:cs="Times New Roman"/>
          <w:i/>
          <w:szCs w:val="24"/>
        </w:rPr>
        <w:t xml:space="preserve"> our cultures</w:t>
      </w:r>
    </w:p>
    <w:p w14:paraId="39CD1DB8" w14:textId="77777777" w:rsidR="00D30F57" w:rsidRPr="004112F2" w:rsidRDefault="00D30F57" w:rsidP="00D30F57">
      <w:pPr>
        <w:pStyle w:val="ListParagraph"/>
        <w:numPr>
          <w:ilvl w:val="0"/>
          <w:numId w:val="22"/>
        </w:numPr>
        <w:spacing w:before="100" w:beforeAutospacing="1" w:after="100" w:afterAutospacing="1" w:line="240" w:lineRule="auto"/>
        <w:rPr>
          <w:rFonts w:ascii="Times New Roman" w:hAnsi="Times New Roman" w:cs="Times New Roman"/>
          <w:szCs w:val="24"/>
        </w:rPr>
      </w:pPr>
      <w:r w:rsidRPr="004112F2">
        <w:rPr>
          <w:rFonts w:ascii="Times New Roman" w:hAnsi="Times New Roman" w:cs="Times New Roman"/>
          <w:szCs w:val="24"/>
        </w:rPr>
        <w:t>Goal 6 – Integrate wellness, sustainability and the responsible and restorative use of resources to add value to the campus and community while promoting these values in teaching, research, and partnerships</w:t>
      </w:r>
    </w:p>
    <w:p w14:paraId="0CF9FC48" w14:textId="74D63FD5" w:rsidR="00D30F57" w:rsidRPr="004112F2" w:rsidRDefault="00931DA3" w:rsidP="00D30F57">
      <w:pPr>
        <w:pStyle w:val="ListParagraph"/>
        <w:numPr>
          <w:ilvl w:val="1"/>
          <w:numId w:val="22"/>
        </w:numPr>
        <w:spacing w:before="100" w:beforeAutospacing="1" w:after="100" w:afterAutospacing="1" w:line="240" w:lineRule="auto"/>
        <w:rPr>
          <w:rFonts w:ascii="Times New Roman" w:hAnsi="Times New Roman" w:cs="Times New Roman"/>
          <w:i/>
          <w:szCs w:val="24"/>
        </w:rPr>
      </w:pPr>
      <w:r>
        <w:rPr>
          <w:rFonts w:ascii="Times New Roman" w:hAnsi="Times New Roman" w:cs="Times New Roman"/>
          <w:i/>
          <w:szCs w:val="24"/>
        </w:rPr>
        <w:t>Enhancing our Health and Well-Being</w:t>
      </w:r>
    </w:p>
    <w:p w14:paraId="313E0CA8" w14:textId="1DE9011F" w:rsidR="00D30F57" w:rsidRPr="00E8663A" w:rsidRDefault="00D30F57" w:rsidP="00E8663A">
      <w:pPr>
        <w:pStyle w:val="ListParagraph"/>
        <w:numPr>
          <w:ilvl w:val="1"/>
          <w:numId w:val="22"/>
        </w:numPr>
        <w:spacing w:before="100" w:beforeAutospacing="1" w:after="100" w:afterAutospacing="1" w:line="240" w:lineRule="auto"/>
        <w:rPr>
          <w:rFonts w:ascii="Times New Roman" w:hAnsi="Times New Roman" w:cs="Times New Roman"/>
          <w:i/>
          <w:szCs w:val="24"/>
        </w:rPr>
      </w:pPr>
      <w:r w:rsidRPr="004112F2">
        <w:rPr>
          <w:rFonts w:ascii="Times New Roman" w:hAnsi="Times New Roman" w:cs="Times New Roman"/>
          <w:i/>
          <w:szCs w:val="24"/>
        </w:rPr>
        <w:t>Stewarding our resources</w:t>
      </w:r>
    </w:p>
    <w:p w14:paraId="347851F0" w14:textId="796FD7A6" w:rsidR="00D30F57" w:rsidRPr="004112F2" w:rsidRDefault="00D30F57" w:rsidP="00D30F57">
      <w:pPr>
        <w:pStyle w:val="ListParagraph"/>
        <w:numPr>
          <w:ilvl w:val="0"/>
          <w:numId w:val="22"/>
        </w:numPr>
        <w:spacing w:before="100" w:beforeAutospacing="1" w:after="100" w:afterAutospacing="1" w:line="240" w:lineRule="auto"/>
        <w:rPr>
          <w:rFonts w:ascii="Times New Roman" w:hAnsi="Times New Roman" w:cs="Times New Roman"/>
          <w:i/>
          <w:szCs w:val="24"/>
        </w:rPr>
      </w:pPr>
      <w:r w:rsidRPr="004112F2">
        <w:rPr>
          <w:rFonts w:ascii="Times New Roman" w:hAnsi="Times New Roman" w:cs="Times New Roman"/>
          <w:szCs w:val="24"/>
        </w:rPr>
        <w:t xml:space="preserve">Goal 7– Enhance facilities, processes and procedures to meet </w:t>
      </w:r>
      <w:r w:rsidR="00C6798B" w:rsidRPr="004112F2">
        <w:rPr>
          <w:rFonts w:ascii="Times New Roman" w:hAnsi="Times New Roman" w:cs="Times New Roman"/>
          <w:szCs w:val="24"/>
        </w:rPr>
        <w:t>educational,</w:t>
      </w:r>
      <w:r w:rsidRPr="004112F2">
        <w:rPr>
          <w:rFonts w:ascii="Times New Roman" w:hAnsi="Times New Roman" w:cs="Times New Roman"/>
          <w:szCs w:val="24"/>
        </w:rPr>
        <w:t xml:space="preserve"> research, and aesthetic requirements of the campus.</w:t>
      </w:r>
    </w:p>
    <w:p w14:paraId="06EC33EA" w14:textId="77777777" w:rsidR="00D30F57" w:rsidRPr="004112F2" w:rsidRDefault="00D30F57" w:rsidP="00D30F57">
      <w:pPr>
        <w:pStyle w:val="ListParagraph"/>
        <w:numPr>
          <w:ilvl w:val="1"/>
          <w:numId w:val="22"/>
        </w:numPr>
        <w:spacing w:before="100" w:beforeAutospacing="1" w:after="100" w:afterAutospacing="1" w:line="240" w:lineRule="auto"/>
        <w:rPr>
          <w:rFonts w:ascii="Times New Roman" w:hAnsi="Times New Roman" w:cs="Times New Roman"/>
          <w:i/>
          <w:szCs w:val="24"/>
        </w:rPr>
      </w:pPr>
      <w:r w:rsidRPr="004112F2">
        <w:rPr>
          <w:rFonts w:ascii="Times New Roman" w:hAnsi="Times New Roman" w:cs="Times New Roman"/>
          <w:szCs w:val="24"/>
        </w:rPr>
        <w:t>Excellence, accessibility, technology</w:t>
      </w:r>
    </w:p>
    <w:p w14:paraId="72339421" w14:textId="790906C8" w:rsidR="00D30F57" w:rsidRPr="00E8663A" w:rsidRDefault="00D30F57" w:rsidP="00E8663A">
      <w:pPr>
        <w:pStyle w:val="ListParagraph"/>
        <w:numPr>
          <w:ilvl w:val="1"/>
          <w:numId w:val="22"/>
        </w:numPr>
        <w:spacing w:before="100" w:beforeAutospacing="1" w:after="100" w:afterAutospacing="1" w:line="240" w:lineRule="auto"/>
        <w:rPr>
          <w:rFonts w:ascii="Times New Roman" w:hAnsi="Times New Roman" w:cs="Times New Roman"/>
          <w:i/>
          <w:szCs w:val="24"/>
        </w:rPr>
      </w:pPr>
      <w:r w:rsidRPr="004112F2">
        <w:rPr>
          <w:rFonts w:ascii="Times New Roman" w:hAnsi="Times New Roman" w:cs="Times New Roman"/>
          <w:i/>
          <w:szCs w:val="24"/>
        </w:rPr>
        <w:t>Stewarding our resources, Building our digital future</w:t>
      </w:r>
    </w:p>
    <w:p w14:paraId="3FC69E5D" w14:textId="77777777" w:rsidR="00D30F57" w:rsidRPr="004112F2" w:rsidRDefault="00D30F57" w:rsidP="00D30F57">
      <w:pPr>
        <w:pStyle w:val="ListParagraph"/>
        <w:numPr>
          <w:ilvl w:val="0"/>
          <w:numId w:val="22"/>
        </w:numPr>
        <w:spacing w:before="100" w:beforeAutospacing="1" w:after="100" w:afterAutospacing="1" w:line="240" w:lineRule="auto"/>
        <w:rPr>
          <w:rFonts w:ascii="Times New Roman" w:hAnsi="Times New Roman" w:cs="Times New Roman"/>
          <w:szCs w:val="24"/>
        </w:rPr>
      </w:pPr>
      <w:r w:rsidRPr="004112F2">
        <w:rPr>
          <w:rFonts w:ascii="Times New Roman" w:hAnsi="Times New Roman" w:cs="Times New Roman"/>
          <w:szCs w:val="24"/>
        </w:rPr>
        <w:t>Goal 8 – Develop programs and implement mandates to ascertain that: ethical and compliance requirements are met; employees are effectively trained and mentored; and our existing areas of competence are built upon and shared.</w:t>
      </w:r>
    </w:p>
    <w:p w14:paraId="41B630AC" w14:textId="77777777" w:rsidR="00D30F57" w:rsidRPr="004112F2" w:rsidRDefault="00D30F57" w:rsidP="00D30F57">
      <w:pPr>
        <w:pStyle w:val="ListParagraph"/>
        <w:numPr>
          <w:ilvl w:val="1"/>
          <w:numId w:val="22"/>
        </w:numPr>
        <w:spacing w:before="100" w:beforeAutospacing="1" w:after="100" w:afterAutospacing="1" w:line="240" w:lineRule="auto"/>
        <w:rPr>
          <w:rFonts w:ascii="Times New Roman" w:hAnsi="Times New Roman" w:cs="Times New Roman"/>
          <w:szCs w:val="24"/>
        </w:rPr>
      </w:pPr>
      <w:r>
        <w:rPr>
          <w:rFonts w:ascii="Times New Roman" w:hAnsi="Times New Roman" w:cs="Times New Roman"/>
          <w:szCs w:val="24"/>
        </w:rPr>
        <w:t>Excellence, diversity and d</w:t>
      </w:r>
      <w:r w:rsidRPr="004112F2">
        <w:rPr>
          <w:rFonts w:ascii="Times New Roman" w:hAnsi="Times New Roman" w:cs="Times New Roman"/>
          <w:szCs w:val="24"/>
        </w:rPr>
        <w:t>emographics</w:t>
      </w:r>
    </w:p>
    <w:p w14:paraId="58F5DE2A" w14:textId="48E01230" w:rsidR="00620DE9" w:rsidRPr="00B975D3" w:rsidRDefault="00D30F57" w:rsidP="00F27005">
      <w:pPr>
        <w:pStyle w:val="ListParagraph"/>
        <w:numPr>
          <w:ilvl w:val="1"/>
          <w:numId w:val="22"/>
        </w:numPr>
        <w:spacing w:before="100" w:beforeAutospacing="1" w:after="100" w:afterAutospacing="1" w:line="240" w:lineRule="auto"/>
        <w:rPr>
          <w:rFonts w:ascii="Times New Roman" w:hAnsi="Times New Roman" w:cs="Times New Roman"/>
          <w:i/>
          <w:szCs w:val="24"/>
        </w:rPr>
      </w:pPr>
      <w:r w:rsidRPr="004112F2">
        <w:rPr>
          <w:rFonts w:ascii="Times New Roman" w:hAnsi="Times New Roman" w:cs="Times New Roman"/>
          <w:i/>
          <w:szCs w:val="24"/>
        </w:rPr>
        <w:t>Promoting our health, Valuing and exploring our cultures</w:t>
      </w:r>
    </w:p>
    <w:p w14:paraId="09AD13B1" w14:textId="364ABB12" w:rsidR="00D30F57" w:rsidRPr="00F27005" w:rsidRDefault="00D30F57" w:rsidP="00C6798B">
      <w:pPr>
        <w:pStyle w:val="Heading1"/>
        <w:rPr>
          <w:i/>
        </w:rPr>
      </w:pPr>
      <w:r w:rsidRPr="00F27005">
        <w:t xml:space="preserve">Framework to Foster Diversity </w:t>
      </w:r>
    </w:p>
    <w:p w14:paraId="7F1D3A57" w14:textId="6BA408E2" w:rsidR="00D30F57" w:rsidRPr="00DB636A" w:rsidRDefault="00D30F57" w:rsidP="00D30F57">
      <w:pPr>
        <w:pStyle w:val="Default"/>
        <w:spacing w:line="276" w:lineRule="auto"/>
        <w:rPr>
          <w:rFonts w:ascii="Times New Roman" w:hAnsi="Times New Roman" w:cs="Times New Roman"/>
        </w:rPr>
      </w:pPr>
      <w:r w:rsidRPr="004112F2">
        <w:rPr>
          <w:rFonts w:ascii="Times New Roman" w:hAnsi="Times New Roman" w:cs="Times New Roman"/>
          <w:bCs/>
          <w:color w:val="auto"/>
        </w:rPr>
        <w:t xml:space="preserve">Shenango’s </w:t>
      </w:r>
      <w:r>
        <w:rPr>
          <w:rFonts w:ascii="Times New Roman" w:hAnsi="Times New Roman" w:cs="Times New Roman"/>
          <w:bCs/>
          <w:color w:val="auto"/>
        </w:rPr>
        <w:t>p</w:t>
      </w:r>
      <w:r w:rsidRPr="004112F2">
        <w:rPr>
          <w:rFonts w:ascii="Times New Roman" w:hAnsi="Times New Roman" w:cs="Times New Roman"/>
          <w:bCs/>
          <w:color w:val="auto"/>
        </w:rPr>
        <w:t xml:space="preserve">rogress in reaching 2010-15 Framework to Foster Diversity Plan </w:t>
      </w:r>
      <w:r w:rsidR="00ED7B33">
        <w:rPr>
          <w:rFonts w:ascii="Times New Roman" w:hAnsi="Times New Roman" w:cs="Times New Roman"/>
          <w:bCs/>
          <w:color w:val="auto"/>
        </w:rPr>
        <w:t>included goals from the</w:t>
      </w:r>
      <w:r w:rsidRPr="004112F2">
        <w:rPr>
          <w:rFonts w:ascii="Times New Roman" w:hAnsi="Times New Roman" w:cs="Times New Roman"/>
          <w:bCs/>
          <w:color w:val="auto"/>
        </w:rPr>
        <w:t xml:space="preserve"> </w:t>
      </w:r>
      <w:r w:rsidR="00ED7B33">
        <w:rPr>
          <w:rFonts w:ascii="Times New Roman" w:hAnsi="Times New Roman" w:cs="Times New Roman"/>
          <w:bCs/>
          <w:color w:val="auto"/>
        </w:rPr>
        <w:t xml:space="preserve">2008-13 Campus Strategic Plan. </w:t>
      </w:r>
      <w:r w:rsidR="00B975D3">
        <w:rPr>
          <w:rFonts w:ascii="Times New Roman" w:hAnsi="Times New Roman" w:cs="Times New Roman"/>
          <w:bCs/>
          <w:color w:val="auto"/>
        </w:rPr>
        <w:t xml:space="preserve">We have implemented a number of initiatives </w:t>
      </w:r>
      <w:r w:rsidR="00ED7B33">
        <w:rPr>
          <w:rFonts w:ascii="Times New Roman" w:hAnsi="Times New Roman" w:cs="Times New Roman"/>
          <w:bCs/>
          <w:color w:val="auto"/>
        </w:rPr>
        <w:t>in our</w:t>
      </w:r>
      <w:r w:rsidR="00B975D3">
        <w:rPr>
          <w:rFonts w:ascii="Times New Roman" w:hAnsi="Times New Roman" w:cs="Times New Roman"/>
          <w:bCs/>
          <w:color w:val="auto"/>
        </w:rPr>
        <w:t xml:space="preserve"> student programming.  Examples of these include </w:t>
      </w:r>
      <w:r w:rsidRPr="004112F2">
        <w:rPr>
          <w:rFonts w:ascii="Times New Roman" w:hAnsi="Times New Roman" w:cs="Times New Roman"/>
        </w:rPr>
        <w:t>an annual series in diversity entitled "Same Planet, Different Worlds</w:t>
      </w:r>
      <w:r>
        <w:rPr>
          <w:rFonts w:ascii="Times New Roman" w:hAnsi="Times New Roman" w:cs="Times New Roman"/>
        </w:rPr>
        <w:t>,"</w:t>
      </w:r>
      <w:r w:rsidRPr="004112F2">
        <w:rPr>
          <w:rFonts w:ascii="Times New Roman" w:hAnsi="Times New Roman" w:cs="Times New Roman"/>
        </w:rPr>
        <w:t xml:space="preserve"> which seeks to expand our campus community's understanding and appreciation of a variety of diverse populations.  </w:t>
      </w:r>
      <w:r w:rsidR="00ED7B33">
        <w:rPr>
          <w:rFonts w:ascii="Times New Roman" w:hAnsi="Times New Roman" w:cs="Times New Roman"/>
        </w:rPr>
        <w:t>New student o</w:t>
      </w:r>
      <w:r w:rsidRPr="004112F2">
        <w:rPr>
          <w:rFonts w:ascii="Times New Roman" w:hAnsi="Times New Roman" w:cs="Times New Roman"/>
        </w:rPr>
        <w:t xml:space="preserve">rientation sessions include an open discussion of diversity that challenges students to consider their personal biases while establishing the Shenango campus as a safe, inclusive learning environment.  Shenango students </w:t>
      </w:r>
      <w:r w:rsidR="00DB636A">
        <w:rPr>
          <w:rFonts w:ascii="Times New Roman" w:hAnsi="Times New Roman" w:cs="Times New Roman"/>
        </w:rPr>
        <w:t>also</w:t>
      </w:r>
      <w:r w:rsidRPr="004112F2">
        <w:rPr>
          <w:rFonts w:ascii="Times New Roman" w:hAnsi="Times New Roman" w:cs="Times New Roman"/>
        </w:rPr>
        <w:t xml:space="preserve"> participate in annual domestic and international Alternative Spring Break trips that involve </w:t>
      </w:r>
      <w:r w:rsidR="00F27005" w:rsidRPr="004112F2">
        <w:rPr>
          <w:rFonts w:ascii="Times New Roman" w:hAnsi="Times New Roman" w:cs="Times New Roman"/>
        </w:rPr>
        <w:t>service-learning</w:t>
      </w:r>
      <w:r w:rsidRPr="004112F2">
        <w:rPr>
          <w:rFonts w:ascii="Times New Roman" w:hAnsi="Times New Roman" w:cs="Times New Roman"/>
        </w:rPr>
        <w:t xml:space="preserve"> projects in an immersive cultural experience.   </w:t>
      </w:r>
      <w:r w:rsidR="002E6820">
        <w:rPr>
          <w:rFonts w:ascii="Times New Roman" w:hAnsi="Times New Roman" w:cs="Times New Roman"/>
        </w:rPr>
        <w:t>To assure that these opportunities continue for students, funds have been allocated to cover any short fall in student fund raising that is needed to make the cost affordable for students.</w:t>
      </w:r>
      <w:r w:rsidR="00DB636A">
        <w:rPr>
          <w:rFonts w:ascii="Times New Roman" w:hAnsi="Times New Roman" w:cs="Times New Roman"/>
        </w:rPr>
        <w:t xml:space="preserve">  Other activities include</w:t>
      </w:r>
      <w:r w:rsidRPr="004112F2">
        <w:rPr>
          <w:rFonts w:ascii="Times New Roman" w:hAnsi="Times New Roman" w:cs="Times New Roman"/>
        </w:rPr>
        <w:t xml:space="preserve"> LGBTQA Training for faculty, staff and students</w:t>
      </w:r>
      <w:r w:rsidR="00DB636A">
        <w:rPr>
          <w:rFonts w:ascii="Times New Roman" w:hAnsi="Times New Roman" w:cs="Times New Roman"/>
        </w:rPr>
        <w:t xml:space="preserve"> and</w:t>
      </w:r>
      <w:r w:rsidRPr="004112F2">
        <w:rPr>
          <w:rFonts w:ascii="Times New Roman" w:hAnsi="Times New Roman" w:cs="Times New Roman"/>
        </w:rPr>
        <w:t xml:space="preserve"> professional development trainings for staff on several topics related to diversity.  The student-run International Cultures club hosts a foreign film festival and partners with the counseling center </w:t>
      </w:r>
      <w:r w:rsidR="00DB636A">
        <w:rPr>
          <w:rFonts w:ascii="Times New Roman" w:hAnsi="Times New Roman" w:cs="Times New Roman"/>
        </w:rPr>
        <w:t>to host a</w:t>
      </w:r>
      <w:r w:rsidRPr="004112F2">
        <w:rPr>
          <w:rFonts w:ascii="Times New Roman" w:hAnsi="Times New Roman" w:cs="Times New Roman"/>
        </w:rPr>
        <w:t xml:space="preserve"> celebration of the Mexican holiday known as Dia De Los Muertos/Day of the Dead, which gives students an opportunity to learn about an aspect of Latin-American culture while also providing them with an opportunity to address the sensitive issue of grief and loss.</w:t>
      </w:r>
    </w:p>
    <w:p w14:paraId="57268803" w14:textId="77777777" w:rsidR="00B975D3" w:rsidRDefault="00B975D3" w:rsidP="00D30F57">
      <w:pPr>
        <w:pStyle w:val="Default"/>
        <w:spacing w:line="276" w:lineRule="auto"/>
        <w:rPr>
          <w:rFonts w:ascii="Times New Roman" w:hAnsi="Times New Roman" w:cs="Times New Roman"/>
        </w:rPr>
      </w:pPr>
    </w:p>
    <w:p w14:paraId="10CF81A6" w14:textId="3EFE1F13" w:rsidR="002E6820" w:rsidRDefault="00ED7B33" w:rsidP="00D30F57">
      <w:pPr>
        <w:pStyle w:val="Default"/>
        <w:spacing w:line="276" w:lineRule="auto"/>
        <w:rPr>
          <w:rFonts w:ascii="Times New Roman" w:hAnsi="Times New Roman" w:cs="Times New Roman"/>
        </w:rPr>
      </w:pPr>
      <w:r>
        <w:rPr>
          <w:rFonts w:ascii="Times New Roman" w:hAnsi="Times New Roman" w:cs="Times New Roman"/>
        </w:rPr>
        <w:t>In</w:t>
      </w:r>
      <w:r w:rsidR="002E4462">
        <w:rPr>
          <w:rFonts w:ascii="Times New Roman" w:hAnsi="Times New Roman" w:cs="Times New Roman"/>
        </w:rPr>
        <w:t xml:space="preserve"> our current plan we identified a need to expand </w:t>
      </w:r>
      <w:r>
        <w:rPr>
          <w:rFonts w:ascii="Times New Roman" w:hAnsi="Times New Roman" w:cs="Times New Roman"/>
        </w:rPr>
        <w:t xml:space="preserve">our diversity </w:t>
      </w:r>
      <w:r w:rsidR="00DB636A">
        <w:rPr>
          <w:rFonts w:ascii="Times New Roman" w:hAnsi="Times New Roman" w:cs="Times New Roman"/>
        </w:rPr>
        <w:t>mission</w:t>
      </w:r>
      <w:r>
        <w:rPr>
          <w:rFonts w:ascii="Times New Roman" w:hAnsi="Times New Roman" w:cs="Times New Roman"/>
        </w:rPr>
        <w:t xml:space="preserve"> to include</w:t>
      </w:r>
      <w:r w:rsidR="002E4462">
        <w:rPr>
          <w:rFonts w:ascii="Times New Roman" w:hAnsi="Times New Roman" w:cs="Times New Roman"/>
        </w:rPr>
        <w:t xml:space="preserve"> some specific initiatives.  </w:t>
      </w:r>
      <w:r w:rsidR="00481554">
        <w:rPr>
          <w:rFonts w:ascii="Times New Roman" w:hAnsi="Times New Roman" w:cs="Times New Roman"/>
        </w:rPr>
        <w:t>As d</w:t>
      </w:r>
      <w:r>
        <w:rPr>
          <w:rFonts w:ascii="Times New Roman" w:hAnsi="Times New Roman" w:cs="Times New Roman"/>
        </w:rPr>
        <w:t>efined</w:t>
      </w:r>
      <w:r w:rsidR="002E4462">
        <w:rPr>
          <w:rFonts w:ascii="Times New Roman" w:hAnsi="Times New Roman" w:cs="Times New Roman"/>
        </w:rPr>
        <w:t xml:space="preserve"> in Goal 1</w:t>
      </w:r>
      <w:r w:rsidR="00DB636A">
        <w:rPr>
          <w:rFonts w:ascii="Times New Roman" w:hAnsi="Times New Roman" w:cs="Times New Roman"/>
        </w:rPr>
        <w:t>,</w:t>
      </w:r>
      <w:r w:rsidR="002E4462">
        <w:rPr>
          <w:rFonts w:ascii="Times New Roman" w:hAnsi="Times New Roman" w:cs="Times New Roman"/>
        </w:rPr>
        <w:t xml:space="preserve"> </w:t>
      </w:r>
      <w:r w:rsidR="00481554">
        <w:rPr>
          <w:rFonts w:ascii="Times New Roman" w:hAnsi="Times New Roman" w:cs="Times New Roman"/>
        </w:rPr>
        <w:t xml:space="preserve">our next steps will </w:t>
      </w:r>
      <w:r w:rsidR="00C6798B">
        <w:rPr>
          <w:rFonts w:ascii="Times New Roman" w:hAnsi="Times New Roman" w:cs="Times New Roman"/>
        </w:rPr>
        <w:t>be to</w:t>
      </w:r>
      <w:r w:rsidR="002E6820">
        <w:rPr>
          <w:rFonts w:ascii="Times New Roman" w:hAnsi="Times New Roman" w:cs="Times New Roman"/>
        </w:rPr>
        <w:t xml:space="preserve"> i</w:t>
      </w:r>
      <w:r w:rsidR="00DB636A">
        <w:rPr>
          <w:rFonts w:ascii="Times New Roman" w:hAnsi="Times New Roman" w:cs="Times New Roman"/>
        </w:rPr>
        <w:t xml:space="preserve">ncrease integration of </w:t>
      </w:r>
      <w:r w:rsidR="002E6820">
        <w:rPr>
          <w:rFonts w:ascii="Times New Roman" w:hAnsi="Times New Roman" w:cs="Times New Roman"/>
        </w:rPr>
        <w:t>diversity</w:t>
      </w:r>
      <w:r w:rsidR="002E4462">
        <w:rPr>
          <w:rFonts w:ascii="Times New Roman" w:hAnsi="Times New Roman" w:cs="Times New Roman"/>
        </w:rPr>
        <w:t xml:space="preserve"> as part of the quality </w:t>
      </w:r>
      <w:r>
        <w:rPr>
          <w:rFonts w:ascii="Times New Roman" w:hAnsi="Times New Roman" w:cs="Times New Roman"/>
        </w:rPr>
        <w:t xml:space="preserve">assessment and </w:t>
      </w:r>
      <w:r w:rsidR="002E4462">
        <w:rPr>
          <w:rFonts w:ascii="Times New Roman" w:hAnsi="Times New Roman" w:cs="Times New Roman"/>
        </w:rPr>
        <w:t>development of our academic program</w:t>
      </w:r>
      <w:r>
        <w:rPr>
          <w:rFonts w:ascii="Times New Roman" w:hAnsi="Times New Roman" w:cs="Times New Roman"/>
        </w:rPr>
        <w:t>ing</w:t>
      </w:r>
      <w:r w:rsidR="002E4462">
        <w:rPr>
          <w:rFonts w:ascii="Times New Roman" w:hAnsi="Times New Roman" w:cs="Times New Roman"/>
        </w:rPr>
        <w:t>.  This includes offering course</w:t>
      </w:r>
      <w:r>
        <w:rPr>
          <w:rFonts w:ascii="Times New Roman" w:hAnsi="Times New Roman" w:cs="Times New Roman"/>
        </w:rPr>
        <w:t>s</w:t>
      </w:r>
      <w:r w:rsidR="002E6820">
        <w:rPr>
          <w:rFonts w:ascii="Times New Roman" w:hAnsi="Times New Roman" w:cs="Times New Roman"/>
        </w:rPr>
        <w:t xml:space="preserve"> with a diversity focus</w:t>
      </w:r>
      <w:r w:rsidR="002E4462">
        <w:rPr>
          <w:rFonts w:ascii="Times New Roman" w:hAnsi="Times New Roman" w:cs="Times New Roman"/>
        </w:rPr>
        <w:t xml:space="preserve"> – i.e. </w:t>
      </w:r>
      <w:r w:rsidR="002E6820">
        <w:rPr>
          <w:rFonts w:ascii="Times New Roman" w:hAnsi="Times New Roman" w:cs="Times New Roman"/>
        </w:rPr>
        <w:t>Iberian</w:t>
      </w:r>
      <w:r w:rsidR="002E4462">
        <w:rPr>
          <w:rFonts w:ascii="Times New Roman" w:hAnsi="Times New Roman" w:cs="Times New Roman"/>
        </w:rPr>
        <w:t xml:space="preserve"> history</w:t>
      </w:r>
      <w:r w:rsidR="002E6820">
        <w:rPr>
          <w:rFonts w:ascii="Times New Roman" w:hAnsi="Times New Roman" w:cs="Times New Roman"/>
        </w:rPr>
        <w:t xml:space="preserve"> as a humanities option.</w:t>
      </w:r>
      <w:r w:rsidR="002E4462">
        <w:rPr>
          <w:rFonts w:ascii="Times New Roman" w:hAnsi="Times New Roman" w:cs="Times New Roman"/>
        </w:rPr>
        <w:t xml:space="preserve"> </w:t>
      </w:r>
      <w:r w:rsidR="002E6820">
        <w:rPr>
          <w:rFonts w:ascii="Times New Roman" w:hAnsi="Times New Roman" w:cs="Times New Roman"/>
        </w:rPr>
        <w:t xml:space="preserve">The leadership of the faculty senate and </w:t>
      </w:r>
      <w:r w:rsidR="00300A4F">
        <w:rPr>
          <w:rFonts w:ascii="Times New Roman" w:hAnsi="Times New Roman" w:cs="Times New Roman"/>
        </w:rPr>
        <w:t>senate</w:t>
      </w:r>
      <w:r w:rsidR="002E6820">
        <w:rPr>
          <w:rFonts w:ascii="Times New Roman" w:hAnsi="Times New Roman" w:cs="Times New Roman"/>
        </w:rPr>
        <w:t xml:space="preserve"> academic affairs committee </w:t>
      </w:r>
      <w:r w:rsidR="00DB636A">
        <w:rPr>
          <w:rFonts w:ascii="Times New Roman" w:hAnsi="Times New Roman" w:cs="Times New Roman"/>
        </w:rPr>
        <w:t>have established an</w:t>
      </w:r>
      <w:r w:rsidR="002E6820">
        <w:rPr>
          <w:rFonts w:ascii="Times New Roman" w:hAnsi="Times New Roman" w:cs="Times New Roman"/>
        </w:rPr>
        <w:t xml:space="preserve"> assessment </w:t>
      </w:r>
      <w:r w:rsidR="00DB636A">
        <w:rPr>
          <w:rFonts w:ascii="Times New Roman" w:hAnsi="Times New Roman" w:cs="Times New Roman"/>
        </w:rPr>
        <w:t>plan that includes</w:t>
      </w:r>
      <w:r>
        <w:rPr>
          <w:rFonts w:ascii="Times New Roman" w:hAnsi="Times New Roman" w:cs="Times New Roman"/>
        </w:rPr>
        <w:t xml:space="preserve"> review of diversity presence in course </w:t>
      </w:r>
      <w:r w:rsidR="002E6820">
        <w:rPr>
          <w:rFonts w:ascii="Times New Roman" w:hAnsi="Times New Roman" w:cs="Times New Roman"/>
        </w:rPr>
        <w:t>content on syllibi, choice of reading materials, service le</w:t>
      </w:r>
      <w:r w:rsidR="00D5184C">
        <w:rPr>
          <w:rFonts w:ascii="Times New Roman" w:hAnsi="Times New Roman" w:cs="Times New Roman"/>
        </w:rPr>
        <w:t>arning</w:t>
      </w:r>
      <w:r w:rsidR="00300A4F">
        <w:rPr>
          <w:rFonts w:ascii="Times New Roman" w:hAnsi="Times New Roman" w:cs="Times New Roman"/>
        </w:rPr>
        <w:t xml:space="preserve"> projects with a diversity theme</w:t>
      </w:r>
      <w:r w:rsidR="00D5184C">
        <w:rPr>
          <w:rFonts w:ascii="Times New Roman" w:hAnsi="Times New Roman" w:cs="Times New Roman"/>
        </w:rPr>
        <w:t>, and collaborations between faculty of different disciplines and cultures.  In addition, the action step</w:t>
      </w:r>
      <w:r w:rsidR="00300A4F">
        <w:rPr>
          <w:rFonts w:ascii="Times New Roman" w:hAnsi="Times New Roman" w:cs="Times New Roman"/>
        </w:rPr>
        <w:t xml:space="preserve"> in strategic goal one includes designing</w:t>
      </w:r>
      <w:r w:rsidR="00D5184C">
        <w:rPr>
          <w:rFonts w:ascii="Times New Roman" w:hAnsi="Times New Roman" w:cs="Times New Roman"/>
        </w:rPr>
        <w:t xml:space="preserve"> student support </w:t>
      </w:r>
      <w:r w:rsidR="00300A4F">
        <w:rPr>
          <w:rFonts w:ascii="Times New Roman" w:hAnsi="Times New Roman" w:cs="Times New Roman"/>
        </w:rPr>
        <w:t>tailored to address unique</w:t>
      </w:r>
      <w:r w:rsidR="00D5184C">
        <w:rPr>
          <w:rFonts w:ascii="Times New Roman" w:hAnsi="Times New Roman" w:cs="Times New Roman"/>
        </w:rPr>
        <w:t xml:space="preserve"> needs of our student population</w:t>
      </w:r>
      <w:r>
        <w:rPr>
          <w:rFonts w:ascii="Times New Roman" w:hAnsi="Times New Roman" w:cs="Times New Roman"/>
        </w:rPr>
        <w:t xml:space="preserve"> and</w:t>
      </w:r>
      <w:r w:rsidR="00300A4F">
        <w:rPr>
          <w:rFonts w:ascii="Times New Roman" w:hAnsi="Times New Roman" w:cs="Times New Roman"/>
        </w:rPr>
        <w:t xml:space="preserve"> to</w:t>
      </w:r>
      <w:r>
        <w:rPr>
          <w:rFonts w:ascii="Times New Roman" w:hAnsi="Times New Roman" w:cs="Times New Roman"/>
        </w:rPr>
        <w:t xml:space="preserve"> improve success with students-at-risk</w:t>
      </w:r>
      <w:r w:rsidR="00D5184C">
        <w:rPr>
          <w:rFonts w:ascii="Times New Roman" w:hAnsi="Times New Roman" w:cs="Times New Roman"/>
        </w:rPr>
        <w:t>.</w:t>
      </w:r>
    </w:p>
    <w:p w14:paraId="2F98BCA8" w14:textId="77777777" w:rsidR="002E6820" w:rsidRDefault="002E6820" w:rsidP="00D30F57">
      <w:pPr>
        <w:pStyle w:val="Default"/>
        <w:spacing w:line="276" w:lineRule="auto"/>
        <w:rPr>
          <w:rFonts w:ascii="Times New Roman" w:hAnsi="Times New Roman" w:cs="Times New Roman"/>
        </w:rPr>
      </w:pPr>
    </w:p>
    <w:p w14:paraId="7647DB08" w14:textId="0EF5C2B6" w:rsidR="00481554" w:rsidRDefault="00B975D3" w:rsidP="00481554">
      <w:pPr>
        <w:pStyle w:val="Default"/>
        <w:spacing w:line="276" w:lineRule="auto"/>
        <w:rPr>
          <w:rFonts w:ascii="Times New Roman" w:hAnsi="Times New Roman" w:cs="Times New Roman"/>
        </w:rPr>
      </w:pPr>
      <w:r>
        <w:rPr>
          <w:rFonts w:ascii="Times New Roman" w:hAnsi="Times New Roman" w:cs="Times New Roman"/>
        </w:rPr>
        <w:t xml:space="preserve">Other initiatives </w:t>
      </w:r>
      <w:r w:rsidR="00D5184C">
        <w:rPr>
          <w:rFonts w:ascii="Times New Roman" w:hAnsi="Times New Roman" w:cs="Times New Roman"/>
        </w:rPr>
        <w:t xml:space="preserve">include </w:t>
      </w:r>
      <w:r>
        <w:rPr>
          <w:rFonts w:ascii="Times New Roman" w:hAnsi="Times New Roman" w:cs="Times New Roman"/>
        </w:rPr>
        <w:t xml:space="preserve">targeted recruitment </w:t>
      </w:r>
      <w:r w:rsidR="002E4462">
        <w:rPr>
          <w:rFonts w:ascii="Times New Roman" w:hAnsi="Times New Roman" w:cs="Times New Roman"/>
        </w:rPr>
        <w:t xml:space="preserve">of students, staff, faculty and </w:t>
      </w:r>
      <w:r w:rsidR="00300A4F">
        <w:rPr>
          <w:rFonts w:ascii="Times New Roman" w:hAnsi="Times New Roman" w:cs="Times New Roman"/>
        </w:rPr>
        <w:t xml:space="preserve">department </w:t>
      </w:r>
      <w:r w:rsidR="002E4462">
        <w:rPr>
          <w:rFonts w:ascii="Times New Roman" w:hAnsi="Times New Roman" w:cs="Times New Roman"/>
        </w:rPr>
        <w:t xml:space="preserve">leadership positions </w:t>
      </w:r>
      <w:r w:rsidR="00300A4F">
        <w:rPr>
          <w:rFonts w:ascii="Times New Roman" w:hAnsi="Times New Roman" w:cs="Times New Roman"/>
        </w:rPr>
        <w:t>and</w:t>
      </w:r>
      <w:r>
        <w:rPr>
          <w:rFonts w:ascii="Times New Roman" w:hAnsi="Times New Roman" w:cs="Times New Roman"/>
        </w:rPr>
        <w:t xml:space="preserve"> advisory board membership t</w:t>
      </w:r>
      <w:r w:rsidR="00300A4F">
        <w:rPr>
          <w:rFonts w:ascii="Times New Roman" w:hAnsi="Times New Roman" w:cs="Times New Roman"/>
        </w:rPr>
        <w:t>o better</w:t>
      </w:r>
      <w:r>
        <w:rPr>
          <w:rFonts w:ascii="Times New Roman" w:hAnsi="Times New Roman" w:cs="Times New Roman"/>
        </w:rPr>
        <w:t xml:space="preserve"> representative </w:t>
      </w:r>
      <w:r w:rsidR="00300A4F">
        <w:rPr>
          <w:rFonts w:ascii="Times New Roman" w:hAnsi="Times New Roman" w:cs="Times New Roman"/>
        </w:rPr>
        <w:t>the diversity of our community and student population</w:t>
      </w:r>
      <w:r w:rsidR="002E4462">
        <w:rPr>
          <w:rFonts w:ascii="Times New Roman" w:hAnsi="Times New Roman" w:cs="Times New Roman"/>
        </w:rPr>
        <w:t xml:space="preserve">.  </w:t>
      </w:r>
      <w:r w:rsidR="00D5184C">
        <w:rPr>
          <w:rFonts w:ascii="Times New Roman" w:hAnsi="Times New Roman" w:cs="Times New Roman"/>
        </w:rPr>
        <w:t>Since 2010 we continue to recruit adults, females and students of multiple cultural groups. However, in evaluating the progress we have made, with faculty, staff and leadership positions, we identified a need to improve in this area.  Action steps for these groups are addressed in Goals 3, 4 and 5.</w:t>
      </w:r>
      <w:r w:rsidR="002E4462">
        <w:rPr>
          <w:rFonts w:ascii="Times New Roman" w:hAnsi="Times New Roman" w:cs="Times New Roman"/>
        </w:rPr>
        <w:t xml:space="preserve"> </w:t>
      </w:r>
      <w:r>
        <w:rPr>
          <w:rFonts w:ascii="Times New Roman" w:hAnsi="Times New Roman" w:cs="Times New Roman"/>
        </w:rPr>
        <w:t xml:space="preserve"> </w:t>
      </w:r>
      <w:r w:rsidR="00DB636A">
        <w:rPr>
          <w:rFonts w:ascii="Times New Roman" w:hAnsi="Times New Roman" w:cs="Times New Roman"/>
        </w:rPr>
        <w:t>We will seek to increase</w:t>
      </w:r>
      <w:r w:rsidR="00D5184C">
        <w:rPr>
          <w:rFonts w:ascii="Times New Roman" w:hAnsi="Times New Roman" w:cs="Times New Roman"/>
        </w:rPr>
        <w:t xml:space="preserve"> board members</w:t>
      </w:r>
      <w:r w:rsidR="00DB636A">
        <w:rPr>
          <w:rFonts w:ascii="Times New Roman" w:hAnsi="Times New Roman" w:cs="Times New Roman"/>
        </w:rPr>
        <w:t>hip to include more</w:t>
      </w:r>
      <w:r w:rsidR="00D5184C">
        <w:rPr>
          <w:rFonts w:ascii="Times New Roman" w:hAnsi="Times New Roman" w:cs="Times New Roman"/>
        </w:rPr>
        <w:t xml:space="preserve"> female and Af</w:t>
      </w:r>
      <w:r w:rsidR="00300A4F">
        <w:rPr>
          <w:rFonts w:ascii="Times New Roman" w:hAnsi="Times New Roman" w:cs="Times New Roman"/>
        </w:rPr>
        <w:t xml:space="preserve">rican American representation.  In our first year of this plan </w:t>
      </w:r>
      <w:r w:rsidR="00DB636A">
        <w:rPr>
          <w:rFonts w:ascii="Times New Roman" w:hAnsi="Times New Roman" w:cs="Times New Roman"/>
        </w:rPr>
        <w:t>we</w:t>
      </w:r>
      <w:r w:rsidR="00D5184C">
        <w:rPr>
          <w:rFonts w:ascii="Times New Roman" w:hAnsi="Times New Roman" w:cs="Times New Roman"/>
        </w:rPr>
        <w:t xml:space="preserve"> </w:t>
      </w:r>
      <w:r w:rsidR="00300A4F">
        <w:rPr>
          <w:rFonts w:ascii="Times New Roman" w:hAnsi="Times New Roman" w:cs="Times New Roman"/>
        </w:rPr>
        <w:t xml:space="preserve">have </w:t>
      </w:r>
      <w:r w:rsidR="00D5184C">
        <w:rPr>
          <w:rFonts w:ascii="Times New Roman" w:hAnsi="Times New Roman" w:cs="Times New Roman"/>
        </w:rPr>
        <w:t xml:space="preserve">hired an African American </w:t>
      </w:r>
      <w:r w:rsidR="00300A4F">
        <w:rPr>
          <w:rFonts w:ascii="Times New Roman" w:hAnsi="Times New Roman" w:cs="Times New Roman"/>
        </w:rPr>
        <w:t>male to serve as our Director for Business Services, a female African American to our advisory board</w:t>
      </w:r>
      <w:r w:rsidR="00D5184C">
        <w:rPr>
          <w:rFonts w:ascii="Times New Roman" w:hAnsi="Times New Roman" w:cs="Times New Roman"/>
        </w:rPr>
        <w:t xml:space="preserve"> and </w:t>
      </w:r>
      <w:r w:rsidR="00DB636A">
        <w:rPr>
          <w:rFonts w:ascii="Times New Roman" w:hAnsi="Times New Roman" w:cs="Times New Roman"/>
        </w:rPr>
        <w:t xml:space="preserve">hired </w:t>
      </w:r>
      <w:r w:rsidR="00300A4F">
        <w:rPr>
          <w:rFonts w:ascii="Times New Roman" w:hAnsi="Times New Roman" w:cs="Times New Roman"/>
        </w:rPr>
        <w:t>a faculty member</w:t>
      </w:r>
      <w:r w:rsidR="00481554">
        <w:rPr>
          <w:rFonts w:ascii="Times New Roman" w:hAnsi="Times New Roman" w:cs="Times New Roman"/>
        </w:rPr>
        <w:t xml:space="preserve"> of the LGBT population</w:t>
      </w:r>
      <w:r w:rsidR="00ED7B33">
        <w:rPr>
          <w:rFonts w:ascii="Times New Roman" w:hAnsi="Times New Roman" w:cs="Times New Roman"/>
        </w:rPr>
        <w:t>.</w:t>
      </w:r>
    </w:p>
    <w:p w14:paraId="588F98D1" w14:textId="77777777" w:rsidR="00481554" w:rsidRDefault="00481554" w:rsidP="00481554">
      <w:pPr>
        <w:pStyle w:val="Default"/>
        <w:spacing w:line="276" w:lineRule="auto"/>
        <w:rPr>
          <w:rFonts w:ascii="Times New Roman" w:hAnsi="Times New Roman" w:cs="Times New Roman"/>
        </w:rPr>
      </w:pPr>
    </w:p>
    <w:p w14:paraId="3C2C3BE4" w14:textId="053B764B" w:rsidR="00481554" w:rsidRDefault="00ED7B33" w:rsidP="00481554">
      <w:pPr>
        <w:pStyle w:val="Default"/>
        <w:spacing w:line="276" w:lineRule="auto"/>
        <w:rPr>
          <w:rFonts w:ascii="Times New Roman" w:hAnsi="Times New Roman" w:cs="Times New Roman"/>
        </w:rPr>
      </w:pPr>
      <w:r>
        <w:rPr>
          <w:rFonts w:ascii="Times New Roman" w:hAnsi="Times New Roman" w:cs="Times New Roman"/>
        </w:rPr>
        <w:t xml:space="preserve">However, despite this progress, we will need to </w:t>
      </w:r>
      <w:r w:rsidR="00DB636A">
        <w:rPr>
          <w:rFonts w:ascii="Times New Roman" w:hAnsi="Times New Roman" w:cs="Times New Roman"/>
        </w:rPr>
        <w:t>continue to focus on our commitment</w:t>
      </w:r>
      <w:r>
        <w:rPr>
          <w:rFonts w:ascii="Times New Roman" w:hAnsi="Times New Roman" w:cs="Times New Roman"/>
        </w:rPr>
        <w:t xml:space="preserve"> of providing a welcoming, equal opportunity environment for students, faculty and staff.</w:t>
      </w:r>
      <w:r w:rsidR="00D5184C">
        <w:rPr>
          <w:rFonts w:ascii="Times New Roman" w:hAnsi="Times New Roman" w:cs="Times New Roman"/>
        </w:rPr>
        <w:t xml:space="preserve"> </w:t>
      </w:r>
      <w:r w:rsidR="00481554">
        <w:rPr>
          <w:rFonts w:ascii="Times New Roman" w:hAnsi="Times New Roman" w:cs="Times New Roman"/>
        </w:rPr>
        <w:t>One critical element that is missing in the plan is clearly articulated metrics for assessing the impact and learning outcomes related to our diversity initiatives.  To address this limitation, the Campus Diversity Committee will be charged to develop and execute an outcomes assessment plan.  Incorporated in this plan will be an assessment of the current status since the launch of the Diversity plan in 2008. Next, a plan for ongoing assessment will be developed to incorporate both ongoing and new initiatives.</w:t>
      </w:r>
    </w:p>
    <w:p w14:paraId="5F646C94" w14:textId="77777777" w:rsidR="00481554" w:rsidRDefault="00481554" w:rsidP="00481554">
      <w:pPr>
        <w:pStyle w:val="Default"/>
        <w:spacing w:line="276" w:lineRule="auto"/>
        <w:rPr>
          <w:rFonts w:ascii="Times New Roman" w:hAnsi="Times New Roman" w:cs="Times New Roman"/>
        </w:rPr>
      </w:pPr>
    </w:p>
    <w:p w14:paraId="1F541D02" w14:textId="5535DB3C" w:rsidR="00D30F57" w:rsidRPr="00C6798B" w:rsidRDefault="00481554" w:rsidP="00C6798B">
      <w:pPr>
        <w:pStyle w:val="Default"/>
        <w:spacing w:line="276" w:lineRule="auto"/>
        <w:rPr>
          <w:rFonts w:ascii="Times New Roman" w:hAnsi="Times New Roman" w:cs="Times New Roman"/>
        </w:rPr>
      </w:pPr>
      <w:r>
        <w:rPr>
          <w:rFonts w:ascii="Times New Roman" w:hAnsi="Times New Roman" w:cs="Times New Roman"/>
        </w:rPr>
        <w:t>Our commitment to diversity continues with strong support from our faculty staff and students.  It is our hope with the implementation of these goals we will continue to make progress in creating and open and welcoming campus culture that values diversity.</w:t>
      </w:r>
    </w:p>
    <w:sectPr w:rsidR="00D30F57" w:rsidRPr="00C6798B" w:rsidSect="00B975D3">
      <w:type w:val="continuous"/>
      <w:pgSz w:w="12240" w:h="15840"/>
      <w:pgMar w:top="1224" w:right="1224" w:bottom="1224" w:left="122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C817A" w14:textId="77777777" w:rsidR="00481554" w:rsidRDefault="00481554" w:rsidP="00EC7AEC">
      <w:pPr>
        <w:spacing w:after="0" w:line="240" w:lineRule="auto"/>
      </w:pPr>
      <w:r>
        <w:separator/>
      </w:r>
    </w:p>
  </w:endnote>
  <w:endnote w:type="continuationSeparator" w:id="0">
    <w:p w14:paraId="39494192" w14:textId="77777777" w:rsidR="00481554" w:rsidRDefault="00481554" w:rsidP="00EC7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8F1E7" w14:textId="77777777" w:rsidR="00C6798B" w:rsidRDefault="00C6798B" w:rsidP="001A39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0529FE" w14:textId="77777777" w:rsidR="00C6798B" w:rsidRDefault="00C6798B" w:rsidP="00EC7A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A16EE" w14:textId="77777777" w:rsidR="00C6798B" w:rsidRDefault="00C6798B" w:rsidP="001A39F4">
    <w:pPr>
      <w:pStyle w:val="Footer"/>
      <w:framePr w:wrap="around" w:vAnchor="text" w:hAnchor="page" w:x="10621" w:y="20"/>
      <w:rPr>
        <w:rStyle w:val="PageNumber"/>
      </w:rPr>
    </w:pPr>
    <w:r>
      <w:rPr>
        <w:rStyle w:val="PageNumber"/>
      </w:rPr>
      <w:fldChar w:fldCharType="begin"/>
    </w:r>
    <w:r>
      <w:rPr>
        <w:rStyle w:val="PageNumber"/>
      </w:rPr>
      <w:instrText xml:space="preserve">PAGE  </w:instrText>
    </w:r>
    <w:r>
      <w:rPr>
        <w:rStyle w:val="PageNumber"/>
      </w:rPr>
      <w:fldChar w:fldCharType="separate"/>
    </w:r>
    <w:r w:rsidR="00454F44">
      <w:rPr>
        <w:rStyle w:val="PageNumber"/>
        <w:noProof/>
      </w:rPr>
      <w:t>1</w:t>
    </w:r>
    <w:r>
      <w:rPr>
        <w:rStyle w:val="PageNumber"/>
      </w:rPr>
      <w:fldChar w:fldCharType="end"/>
    </w:r>
  </w:p>
  <w:p w14:paraId="620E781C" w14:textId="77777777" w:rsidR="00C6798B" w:rsidRDefault="00C6798B" w:rsidP="00EC7AEC">
    <w:pPr>
      <w:pStyle w:val="Footer"/>
      <w:ind w:right="360"/>
      <w:jc w:val="right"/>
    </w:pPr>
  </w:p>
  <w:p w14:paraId="6022A73B" w14:textId="77777777" w:rsidR="00C6798B" w:rsidRDefault="00C679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D9703" w14:textId="77777777" w:rsidR="00C6798B" w:rsidRDefault="00C6798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24979" w14:textId="77777777" w:rsidR="00481554" w:rsidRDefault="00481554" w:rsidP="001A39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495988" w14:textId="77777777" w:rsidR="00481554" w:rsidRDefault="00481554" w:rsidP="00EC7AEC">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789CD" w14:textId="77777777" w:rsidR="00481554" w:rsidRDefault="00481554" w:rsidP="001A39F4">
    <w:pPr>
      <w:pStyle w:val="Footer"/>
      <w:framePr w:wrap="around" w:vAnchor="text" w:hAnchor="page" w:x="10621" w:y="20"/>
      <w:rPr>
        <w:rStyle w:val="PageNumber"/>
      </w:rPr>
    </w:pPr>
    <w:r>
      <w:rPr>
        <w:rStyle w:val="PageNumber"/>
      </w:rPr>
      <w:fldChar w:fldCharType="begin"/>
    </w:r>
    <w:r>
      <w:rPr>
        <w:rStyle w:val="PageNumber"/>
      </w:rPr>
      <w:instrText xml:space="preserve">PAGE  </w:instrText>
    </w:r>
    <w:r>
      <w:rPr>
        <w:rStyle w:val="PageNumber"/>
      </w:rPr>
      <w:fldChar w:fldCharType="separate"/>
    </w:r>
    <w:r w:rsidR="00454F44">
      <w:rPr>
        <w:rStyle w:val="PageNumber"/>
        <w:noProof/>
      </w:rPr>
      <w:t>2</w:t>
    </w:r>
    <w:r>
      <w:rPr>
        <w:rStyle w:val="PageNumber"/>
      </w:rPr>
      <w:fldChar w:fldCharType="end"/>
    </w:r>
  </w:p>
  <w:p w14:paraId="0BB48A7E" w14:textId="77777777" w:rsidR="00481554" w:rsidRDefault="00481554" w:rsidP="00EC7AEC">
    <w:pPr>
      <w:pStyle w:val="Footer"/>
      <w:ind w:right="360"/>
      <w:jc w:val="right"/>
    </w:pPr>
  </w:p>
  <w:p w14:paraId="2831B514" w14:textId="77777777" w:rsidR="00481554" w:rsidRDefault="004815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0B017" w14:textId="77777777" w:rsidR="00481554" w:rsidRDefault="00481554" w:rsidP="00EC7AEC">
      <w:pPr>
        <w:spacing w:after="0" w:line="240" w:lineRule="auto"/>
      </w:pPr>
      <w:r>
        <w:separator/>
      </w:r>
    </w:p>
  </w:footnote>
  <w:footnote w:type="continuationSeparator" w:id="0">
    <w:p w14:paraId="652D805C" w14:textId="77777777" w:rsidR="00481554" w:rsidRDefault="00481554" w:rsidP="00EC7A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C1C1B" w14:textId="77777777" w:rsidR="00C6798B" w:rsidRDefault="00C679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87D70" w14:textId="77777777" w:rsidR="00C6798B" w:rsidRDefault="00C679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E5387" w14:textId="77777777" w:rsidR="00C6798B" w:rsidRDefault="00C679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3079"/>
    <w:multiLevelType w:val="hybridMultilevel"/>
    <w:tmpl w:val="622A56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DF3D5B"/>
    <w:multiLevelType w:val="hybridMultilevel"/>
    <w:tmpl w:val="0D221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20A69"/>
    <w:multiLevelType w:val="hybridMultilevel"/>
    <w:tmpl w:val="10F85C16"/>
    <w:lvl w:ilvl="0" w:tplc="E408ADB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4D28C6"/>
    <w:multiLevelType w:val="hybridMultilevel"/>
    <w:tmpl w:val="C1D8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71517"/>
    <w:multiLevelType w:val="hybridMultilevel"/>
    <w:tmpl w:val="736C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A5A1B"/>
    <w:multiLevelType w:val="hybridMultilevel"/>
    <w:tmpl w:val="F0F8E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8766A"/>
    <w:multiLevelType w:val="hybridMultilevel"/>
    <w:tmpl w:val="1652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160FC"/>
    <w:multiLevelType w:val="hybridMultilevel"/>
    <w:tmpl w:val="DA6AB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E6E0F"/>
    <w:multiLevelType w:val="hybridMultilevel"/>
    <w:tmpl w:val="09D6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3057C"/>
    <w:multiLevelType w:val="hybridMultilevel"/>
    <w:tmpl w:val="196EE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2C2440"/>
    <w:multiLevelType w:val="hybridMultilevel"/>
    <w:tmpl w:val="A62461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BD0980"/>
    <w:multiLevelType w:val="hybridMultilevel"/>
    <w:tmpl w:val="4FE2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62474D"/>
    <w:multiLevelType w:val="hybridMultilevel"/>
    <w:tmpl w:val="7738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303CA0"/>
    <w:multiLevelType w:val="hybridMultilevel"/>
    <w:tmpl w:val="29E0C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D83CD2"/>
    <w:multiLevelType w:val="hybridMultilevel"/>
    <w:tmpl w:val="C518CAB0"/>
    <w:lvl w:ilvl="0" w:tplc="F2A2F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897ECB"/>
    <w:multiLevelType w:val="hybridMultilevel"/>
    <w:tmpl w:val="43D2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6112C"/>
    <w:multiLevelType w:val="hybridMultilevel"/>
    <w:tmpl w:val="D7A68E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9F6023"/>
    <w:multiLevelType w:val="hybridMultilevel"/>
    <w:tmpl w:val="BE84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AA69B6"/>
    <w:multiLevelType w:val="hybridMultilevel"/>
    <w:tmpl w:val="33BE8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3563AF"/>
    <w:multiLevelType w:val="hybridMultilevel"/>
    <w:tmpl w:val="E9608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13153F"/>
    <w:multiLevelType w:val="hybridMultilevel"/>
    <w:tmpl w:val="9E8E15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E5064C"/>
    <w:multiLevelType w:val="hybridMultilevel"/>
    <w:tmpl w:val="74543236"/>
    <w:lvl w:ilvl="0" w:tplc="E408ADB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FC62673"/>
    <w:multiLevelType w:val="hybridMultilevel"/>
    <w:tmpl w:val="1BEEDC5C"/>
    <w:lvl w:ilvl="0" w:tplc="343E8F12">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90528"/>
    <w:multiLevelType w:val="hybridMultilevel"/>
    <w:tmpl w:val="14963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1146D9"/>
    <w:multiLevelType w:val="hybridMultilevel"/>
    <w:tmpl w:val="81C4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0F4C1E"/>
    <w:multiLevelType w:val="hybridMultilevel"/>
    <w:tmpl w:val="B4EAF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6B0774"/>
    <w:multiLevelType w:val="hybridMultilevel"/>
    <w:tmpl w:val="4880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E668E"/>
    <w:multiLevelType w:val="hybridMultilevel"/>
    <w:tmpl w:val="2278C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ADE3461"/>
    <w:multiLevelType w:val="hybridMultilevel"/>
    <w:tmpl w:val="1D7475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FB1964"/>
    <w:multiLevelType w:val="hybridMultilevel"/>
    <w:tmpl w:val="821A8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CD227D"/>
    <w:multiLevelType w:val="hybridMultilevel"/>
    <w:tmpl w:val="94AC1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CC4AA9"/>
    <w:multiLevelType w:val="multilevel"/>
    <w:tmpl w:val="FE128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09028B"/>
    <w:multiLevelType w:val="hybridMultilevel"/>
    <w:tmpl w:val="64FA2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DFA512A"/>
    <w:multiLevelType w:val="hybridMultilevel"/>
    <w:tmpl w:val="E70C4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C529D0"/>
    <w:multiLevelType w:val="hybridMultilevel"/>
    <w:tmpl w:val="9272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662970"/>
    <w:multiLevelType w:val="hybridMultilevel"/>
    <w:tmpl w:val="C85E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352AAE"/>
    <w:multiLevelType w:val="hybridMultilevel"/>
    <w:tmpl w:val="FFD6718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6723730"/>
    <w:multiLevelType w:val="hybridMultilevel"/>
    <w:tmpl w:val="1A78F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A321E5"/>
    <w:multiLevelType w:val="hybridMultilevel"/>
    <w:tmpl w:val="EFECB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C129EF"/>
    <w:multiLevelType w:val="hybridMultilevel"/>
    <w:tmpl w:val="06569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8D3342"/>
    <w:multiLevelType w:val="hybridMultilevel"/>
    <w:tmpl w:val="6CC8A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D52073B"/>
    <w:multiLevelType w:val="hybridMultilevel"/>
    <w:tmpl w:val="AB44F8FA"/>
    <w:lvl w:ilvl="0" w:tplc="E408ADBA">
      <w:start w:val="1"/>
      <w:numFmt w:val="decimal"/>
      <w:lvlText w:val="%1."/>
      <w:lvlJc w:val="left"/>
      <w:pPr>
        <w:ind w:left="1867" w:hanging="360"/>
      </w:pPr>
      <w:rPr>
        <w:rFonts w:hint="default"/>
      </w:r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num w:numId="1">
    <w:abstractNumId w:val="24"/>
  </w:num>
  <w:num w:numId="2">
    <w:abstractNumId w:val="28"/>
  </w:num>
  <w:num w:numId="3">
    <w:abstractNumId w:val="5"/>
  </w:num>
  <w:num w:numId="4">
    <w:abstractNumId w:val="17"/>
  </w:num>
  <w:num w:numId="5">
    <w:abstractNumId w:val="8"/>
  </w:num>
  <w:num w:numId="6">
    <w:abstractNumId w:val="18"/>
  </w:num>
  <w:num w:numId="7">
    <w:abstractNumId w:val="11"/>
  </w:num>
  <w:num w:numId="8">
    <w:abstractNumId w:val="9"/>
  </w:num>
  <w:num w:numId="9">
    <w:abstractNumId w:val="35"/>
  </w:num>
  <w:num w:numId="10">
    <w:abstractNumId w:val="29"/>
  </w:num>
  <w:num w:numId="11">
    <w:abstractNumId w:val="23"/>
  </w:num>
  <w:num w:numId="12">
    <w:abstractNumId w:val="41"/>
  </w:num>
  <w:num w:numId="13">
    <w:abstractNumId w:val="21"/>
  </w:num>
  <w:num w:numId="14">
    <w:abstractNumId w:val="2"/>
  </w:num>
  <w:num w:numId="15">
    <w:abstractNumId w:val="6"/>
  </w:num>
  <w:num w:numId="16">
    <w:abstractNumId w:val="12"/>
  </w:num>
  <w:num w:numId="17">
    <w:abstractNumId w:val="0"/>
  </w:num>
  <w:num w:numId="18">
    <w:abstractNumId w:val="15"/>
  </w:num>
  <w:num w:numId="19">
    <w:abstractNumId w:val="1"/>
  </w:num>
  <w:num w:numId="20">
    <w:abstractNumId w:val="14"/>
  </w:num>
  <w:num w:numId="21">
    <w:abstractNumId w:val="22"/>
  </w:num>
  <w:num w:numId="22">
    <w:abstractNumId w:val="20"/>
  </w:num>
  <w:num w:numId="23">
    <w:abstractNumId w:val="10"/>
  </w:num>
  <w:num w:numId="24">
    <w:abstractNumId w:val="25"/>
  </w:num>
  <w:num w:numId="25">
    <w:abstractNumId w:val="30"/>
  </w:num>
  <w:num w:numId="26">
    <w:abstractNumId w:val="37"/>
  </w:num>
  <w:num w:numId="27">
    <w:abstractNumId w:val="31"/>
  </w:num>
  <w:num w:numId="28">
    <w:abstractNumId w:val="27"/>
  </w:num>
  <w:num w:numId="29">
    <w:abstractNumId w:val="34"/>
  </w:num>
  <w:num w:numId="30">
    <w:abstractNumId w:val="4"/>
  </w:num>
  <w:num w:numId="31">
    <w:abstractNumId w:val="33"/>
  </w:num>
  <w:num w:numId="32">
    <w:abstractNumId w:val="26"/>
  </w:num>
  <w:num w:numId="33">
    <w:abstractNumId w:val="7"/>
  </w:num>
  <w:num w:numId="34">
    <w:abstractNumId w:val="13"/>
  </w:num>
  <w:num w:numId="35">
    <w:abstractNumId w:val="19"/>
  </w:num>
  <w:num w:numId="36">
    <w:abstractNumId w:val="38"/>
  </w:num>
  <w:num w:numId="37">
    <w:abstractNumId w:val="40"/>
  </w:num>
  <w:num w:numId="38">
    <w:abstractNumId w:val="39"/>
  </w:num>
  <w:num w:numId="39">
    <w:abstractNumId w:val="3"/>
  </w:num>
  <w:num w:numId="40">
    <w:abstractNumId w:val="32"/>
  </w:num>
  <w:num w:numId="41">
    <w:abstractNumId w:val="16"/>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CDD"/>
    <w:rsid w:val="00016B94"/>
    <w:rsid w:val="00017290"/>
    <w:rsid w:val="000411C3"/>
    <w:rsid w:val="000721A1"/>
    <w:rsid w:val="00073B48"/>
    <w:rsid w:val="000943ED"/>
    <w:rsid w:val="00094979"/>
    <w:rsid w:val="000B03BF"/>
    <w:rsid w:val="000C24DD"/>
    <w:rsid w:val="000E03CE"/>
    <w:rsid w:val="000F0FE7"/>
    <w:rsid w:val="001078A9"/>
    <w:rsid w:val="00107A34"/>
    <w:rsid w:val="00121737"/>
    <w:rsid w:val="0015260A"/>
    <w:rsid w:val="00177431"/>
    <w:rsid w:val="00181C85"/>
    <w:rsid w:val="00194439"/>
    <w:rsid w:val="001A39F4"/>
    <w:rsid w:val="001C0B65"/>
    <w:rsid w:val="001E150E"/>
    <w:rsid w:val="001F29D9"/>
    <w:rsid w:val="002140E8"/>
    <w:rsid w:val="00232D29"/>
    <w:rsid w:val="00246029"/>
    <w:rsid w:val="00256CDD"/>
    <w:rsid w:val="0027265F"/>
    <w:rsid w:val="002B1DC7"/>
    <w:rsid w:val="002B1E42"/>
    <w:rsid w:val="002C4983"/>
    <w:rsid w:val="002D5192"/>
    <w:rsid w:val="002D7254"/>
    <w:rsid w:val="002E4462"/>
    <w:rsid w:val="002E52C8"/>
    <w:rsid w:val="002E6820"/>
    <w:rsid w:val="00300A4F"/>
    <w:rsid w:val="003140FB"/>
    <w:rsid w:val="00372411"/>
    <w:rsid w:val="00376090"/>
    <w:rsid w:val="00393108"/>
    <w:rsid w:val="003A103B"/>
    <w:rsid w:val="003A4B67"/>
    <w:rsid w:val="003A5444"/>
    <w:rsid w:val="003E07C1"/>
    <w:rsid w:val="00413514"/>
    <w:rsid w:val="00454F44"/>
    <w:rsid w:val="004618EC"/>
    <w:rsid w:val="00481554"/>
    <w:rsid w:val="00483114"/>
    <w:rsid w:val="004B1281"/>
    <w:rsid w:val="004B7008"/>
    <w:rsid w:val="004D7EFF"/>
    <w:rsid w:val="004F77A4"/>
    <w:rsid w:val="00530577"/>
    <w:rsid w:val="00547321"/>
    <w:rsid w:val="00547B61"/>
    <w:rsid w:val="005771AC"/>
    <w:rsid w:val="00597CD1"/>
    <w:rsid w:val="005B56F7"/>
    <w:rsid w:val="005C53A5"/>
    <w:rsid w:val="005F2B73"/>
    <w:rsid w:val="006037AE"/>
    <w:rsid w:val="00620DE9"/>
    <w:rsid w:val="00624740"/>
    <w:rsid w:val="00631DE2"/>
    <w:rsid w:val="0063356D"/>
    <w:rsid w:val="00635CDD"/>
    <w:rsid w:val="00640B50"/>
    <w:rsid w:val="006434FF"/>
    <w:rsid w:val="00657632"/>
    <w:rsid w:val="00674297"/>
    <w:rsid w:val="0067499A"/>
    <w:rsid w:val="006A0C05"/>
    <w:rsid w:val="006B2200"/>
    <w:rsid w:val="006C1F38"/>
    <w:rsid w:val="006D2627"/>
    <w:rsid w:val="006D58EC"/>
    <w:rsid w:val="006D6B46"/>
    <w:rsid w:val="00715870"/>
    <w:rsid w:val="007359A0"/>
    <w:rsid w:val="00742230"/>
    <w:rsid w:val="007572BC"/>
    <w:rsid w:val="00804049"/>
    <w:rsid w:val="00835045"/>
    <w:rsid w:val="00847F67"/>
    <w:rsid w:val="00850A5B"/>
    <w:rsid w:val="00865B16"/>
    <w:rsid w:val="00872EA2"/>
    <w:rsid w:val="0087351C"/>
    <w:rsid w:val="00882198"/>
    <w:rsid w:val="008A7612"/>
    <w:rsid w:val="008C1648"/>
    <w:rsid w:val="008C60E0"/>
    <w:rsid w:val="008D3E9F"/>
    <w:rsid w:val="008D7109"/>
    <w:rsid w:val="008E6112"/>
    <w:rsid w:val="008F0538"/>
    <w:rsid w:val="008F10DD"/>
    <w:rsid w:val="00931DA3"/>
    <w:rsid w:val="00937A9A"/>
    <w:rsid w:val="00957899"/>
    <w:rsid w:val="009710F4"/>
    <w:rsid w:val="00974E1B"/>
    <w:rsid w:val="00991276"/>
    <w:rsid w:val="009B5B9E"/>
    <w:rsid w:val="009D4C9C"/>
    <w:rsid w:val="00A24FE8"/>
    <w:rsid w:val="00A27234"/>
    <w:rsid w:val="00A3089A"/>
    <w:rsid w:val="00AA2FED"/>
    <w:rsid w:val="00AC79ED"/>
    <w:rsid w:val="00AD52BF"/>
    <w:rsid w:val="00AD5632"/>
    <w:rsid w:val="00AF0EE5"/>
    <w:rsid w:val="00B21E35"/>
    <w:rsid w:val="00B266C5"/>
    <w:rsid w:val="00B33338"/>
    <w:rsid w:val="00B64CCF"/>
    <w:rsid w:val="00B72718"/>
    <w:rsid w:val="00B73375"/>
    <w:rsid w:val="00B86D8E"/>
    <w:rsid w:val="00B94CB0"/>
    <w:rsid w:val="00B975D3"/>
    <w:rsid w:val="00BA46C1"/>
    <w:rsid w:val="00BB3DBE"/>
    <w:rsid w:val="00BB50F2"/>
    <w:rsid w:val="00BB6D6E"/>
    <w:rsid w:val="00BC3F86"/>
    <w:rsid w:val="00BD684E"/>
    <w:rsid w:val="00BD7E5D"/>
    <w:rsid w:val="00BE0444"/>
    <w:rsid w:val="00BE4B4E"/>
    <w:rsid w:val="00BF2C77"/>
    <w:rsid w:val="00BF4FA2"/>
    <w:rsid w:val="00C2686D"/>
    <w:rsid w:val="00C438B1"/>
    <w:rsid w:val="00C6798B"/>
    <w:rsid w:val="00C735C6"/>
    <w:rsid w:val="00C73E2C"/>
    <w:rsid w:val="00CA4F2D"/>
    <w:rsid w:val="00CA6846"/>
    <w:rsid w:val="00CB2C97"/>
    <w:rsid w:val="00CB7009"/>
    <w:rsid w:val="00CB7BC2"/>
    <w:rsid w:val="00CC09B9"/>
    <w:rsid w:val="00CD0EF0"/>
    <w:rsid w:val="00D100BC"/>
    <w:rsid w:val="00D14EA5"/>
    <w:rsid w:val="00D21368"/>
    <w:rsid w:val="00D21584"/>
    <w:rsid w:val="00D26212"/>
    <w:rsid w:val="00D30F57"/>
    <w:rsid w:val="00D32CC3"/>
    <w:rsid w:val="00D5184C"/>
    <w:rsid w:val="00D578A6"/>
    <w:rsid w:val="00D823A1"/>
    <w:rsid w:val="00DB4FC8"/>
    <w:rsid w:val="00DB636A"/>
    <w:rsid w:val="00DC02B9"/>
    <w:rsid w:val="00DE24AD"/>
    <w:rsid w:val="00DF5641"/>
    <w:rsid w:val="00E24A18"/>
    <w:rsid w:val="00E44B2D"/>
    <w:rsid w:val="00E71B8A"/>
    <w:rsid w:val="00E8663A"/>
    <w:rsid w:val="00E91A62"/>
    <w:rsid w:val="00EC7AEC"/>
    <w:rsid w:val="00ED7B33"/>
    <w:rsid w:val="00F13429"/>
    <w:rsid w:val="00F27005"/>
    <w:rsid w:val="00F439EF"/>
    <w:rsid w:val="00F55162"/>
    <w:rsid w:val="00F647DD"/>
    <w:rsid w:val="00F77773"/>
    <w:rsid w:val="00F9426E"/>
    <w:rsid w:val="00FA7B6D"/>
    <w:rsid w:val="00FC03D1"/>
    <w:rsid w:val="00FD19F3"/>
    <w:rsid w:val="00FF7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6BA52A"/>
  <w14:defaultImageDpi w14:val="300"/>
  <w15:docId w15:val="{3FD44C9A-7327-4260-B659-F415C0E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CDD"/>
    <w:pPr>
      <w:spacing w:after="200" w:line="276" w:lineRule="auto"/>
    </w:pPr>
    <w:rPr>
      <w:rFonts w:ascii="Arial" w:eastAsiaTheme="minorHAnsi" w:hAnsi="Arial"/>
      <w:szCs w:val="22"/>
    </w:rPr>
  </w:style>
  <w:style w:type="paragraph" w:styleId="Heading1">
    <w:name w:val="heading 1"/>
    <w:basedOn w:val="Normal"/>
    <w:next w:val="Normal"/>
    <w:link w:val="Heading1Char"/>
    <w:uiPriority w:val="9"/>
    <w:qFormat/>
    <w:rsid w:val="00C6798B"/>
    <w:pPr>
      <w:spacing w:after="240" w:line="240" w:lineRule="auto"/>
      <w:outlineLvl w:val="0"/>
    </w:pPr>
    <w:rPr>
      <w:rFonts w:ascii="Times New Roman" w:hAnsi="Times New Roman" w:cs="Times New Roman"/>
      <w:b/>
      <w:bCs/>
      <w:color w:val="000000"/>
      <w:szCs w:val="24"/>
    </w:rPr>
  </w:style>
  <w:style w:type="paragraph" w:styleId="Heading2">
    <w:name w:val="heading 2"/>
    <w:basedOn w:val="ListParagraph"/>
    <w:next w:val="Normal"/>
    <w:link w:val="Heading2Char"/>
    <w:uiPriority w:val="9"/>
    <w:unhideWhenUsed/>
    <w:qFormat/>
    <w:rsid w:val="00C6798B"/>
    <w:pPr>
      <w:ind w:left="0"/>
      <w:outlineLvl w:val="1"/>
    </w:pPr>
    <w:rPr>
      <w:rFonts w:ascii="Times New Roman" w:hAnsi="Times New Roman" w:cs="Times New Roman"/>
      <w:b/>
      <w:i/>
      <w:szCs w:val="24"/>
    </w:rPr>
  </w:style>
  <w:style w:type="paragraph" w:styleId="Heading3">
    <w:name w:val="heading 3"/>
    <w:basedOn w:val="Normal"/>
    <w:next w:val="Normal"/>
    <w:link w:val="Heading3Char"/>
    <w:uiPriority w:val="9"/>
    <w:unhideWhenUsed/>
    <w:qFormat/>
    <w:rsid w:val="00256CD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256CDD"/>
    <w:pPr>
      <w:keepNext/>
      <w:spacing w:after="0" w:line="240" w:lineRule="auto"/>
      <w:outlineLvl w:val="3"/>
    </w:pPr>
    <w:rPr>
      <w:rFonts w:ascii="Times New Roman" w:eastAsia="Times New Roman" w:hAnsi="Times New Roman" w:cs="Times New Roman"/>
      <w:b/>
      <w:bCs/>
      <w:color w:val="3366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798B"/>
    <w:rPr>
      <w:rFonts w:ascii="Times New Roman" w:eastAsiaTheme="minorHAnsi" w:hAnsi="Times New Roman" w:cs="Times New Roman"/>
      <w:b/>
      <w:i/>
    </w:rPr>
  </w:style>
  <w:style w:type="character" w:customStyle="1" w:styleId="Heading3Char">
    <w:name w:val="Heading 3 Char"/>
    <w:basedOn w:val="DefaultParagraphFont"/>
    <w:link w:val="Heading3"/>
    <w:uiPriority w:val="9"/>
    <w:rsid w:val="00256CDD"/>
    <w:rPr>
      <w:rFonts w:asciiTheme="majorHAnsi" w:eastAsiaTheme="majorEastAsia" w:hAnsiTheme="majorHAnsi" w:cstheme="majorBidi"/>
      <w:b/>
      <w:bCs/>
      <w:color w:val="4F81BD" w:themeColor="accent1"/>
      <w:szCs w:val="22"/>
    </w:rPr>
  </w:style>
  <w:style w:type="character" w:customStyle="1" w:styleId="Heading4Char">
    <w:name w:val="Heading 4 Char"/>
    <w:basedOn w:val="DefaultParagraphFont"/>
    <w:link w:val="Heading4"/>
    <w:rsid w:val="00256CDD"/>
    <w:rPr>
      <w:rFonts w:ascii="Times New Roman" w:eastAsia="Times New Roman" w:hAnsi="Times New Roman" w:cs="Times New Roman"/>
      <w:b/>
      <w:bCs/>
      <w:color w:val="3366FF"/>
    </w:rPr>
  </w:style>
  <w:style w:type="paragraph" w:styleId="ListParagraph">
    <w:name w:val="List Paragraph"/>
    <w:basedOn w:val="Normal"/>
    <w:uiPriority w:val="34"/>
    <w:qFormat/>
    <w:rsid w:val="00256CDD"/>
    <w:pPr>
      <w:ind w:left="720"/>
      <w:contextualSpacing/>
    </w:pPr>
  </w:style>
  <w:style w:type="paragraph" w:customStyle="1" w:styleId="Default">
    <w:name w:val="Default"/>
    <w:rsid w:val="00256CDD"/>
    <w:pPr>
      <w:autoSpaceDE w:val="0"/>
      <w:autoSpaceDN w:val="0"/>
      <w:adjustRightInd w:val="0"/>
    </w:pPr>
    <w:rPr>
      <w:rFonts w:ascii="Arial" w:eastAsia="Times New Roman" w:hAnsi="Arial" w:cs="Arial"/>
      <w:color w:val="000000"/>
    </w:rPr>
  </w:style>
  <w:style w:type="paragraph" w:styleId="Header">
    <w:name w:val="header"/>
    <w:basedOn w:val="Normal"/>
    <w:link w:val="HeaderChar"/>
    <w:uiPriority w:val="99"/>
    <w:unhideWhenUsed/>
    <w:rsid w:val="00256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CDD"/>
    <w:rPr>
      <w:rFonts w:ascii="Arial" w:eastAsiaTheme="minorHAnsi" w:hAnsi="Arial"/>
      <w:szCs w:val="22"/>
    </w:rPr>
  </w:style>
  <w:style w:type="paragraph" w:styleId="Footer">
    <w:name w:val="footer"/>
    <w:basedOn w:val="Normal"/>
    <w:link w:val="FooterChar"/>
    <w:uiPriority w:val="99"/>
    <w:unhideWhenUsed/>
    <w:rsid w:val="00256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CDD"/>
    <w:rPr>
      <w:rFonts w:ascii="Arial" w:eastAsiaTheme="minorHAnsi" w:hAnsi="Arial"/>
      <w:szCs w:val="22"/>
    </w:rPr>
  </w:style>
  <w:style w:type="character" w:styleId="Hyperlink">
    <w:name w:val="Hyperlink"/>
    <w:basedOn w:val="DefaultParagraphFont"/>
    <w:uiPriority w:val="99"/>
    <w:unhideWhenUsed/>
    <w:rsid w:val="00256CDD"/>
    <w:rPr>
      <w:color w:val="0000FF"/>
      <w:u w:val="single"/>
    </w:rPr>
  </w:style>
  <w:style w:type="character" w:styleId="Strong">
    <w:name w:val="Strong"/>
    <w:basedOn w:val="DefaultParagraphFont"/>
    <w:uiPriority w:val="22"/>
    <w:qFormat/>
    <w:rsid w:val="00256CDD"/>
    <w:rPr>
      <w:b/>
      <w:bCs/>
    </w:rPr>
  </w:style>
  <w:style w:type="character" w:customStyle="1" w:styleId="popup">
    <w:name w:val="popup"/>
    <w:basedOn w:val="DefaultParagraphFont"/>
    <w:rsid w:val="00256CDD"/>
  </w:style>
  <w:style w:type="paragraph" w:styleId="NormalWeb">
    <w:name w:val="Normal (Web)"/>
    <w:basedOn w:val="Normal"/>
    <w:uiPriority w:val="99"/>
    <w:unhideWhenUsed/>
    <w:rsid w:val="00256CDD"/>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256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CDD"/>
    <w:rPr>
      <w:rFonts w:ascii="Tahoma" w:eastAsiaTheme="minorHAnsi" w:hAnsi="Tahoma" w:cs="Tahoma"/>
      <w:sz w:val="16"/>
      <w:szCs w:val="16"/>
    </w:rPr>
  </w:style>
  <w:style w:type="paragraph" w:styleId="BodyTextIndent2">
    <w:name w:val="Body Text Indent 2"/>
    <w:basedOn w:val="Normal"/>
    <w:link w:val="BodyTextIndent2Char"/>
    <w:rsid w:val="00256CDD"/>
    <w:pPr>
      <w:spacing w:after="0" w:line="240" w:lineRule="auto"/>
      <w:ind w:left="360" w:firstLine="288"/>
    </w:pPr>
    <w:rPr>
      <w:rFonts w:ascii="Times New Roman" w:eastAsia="Times New Roman" w:hAnsi="Times New Roman" w:cs="Times New Roman"/>
      <w:color w:val="FF0000"/>
      <w:szCs w:val="24"/>
    </w:rPr>
  </w:style>
  <w:style w:type="character" w:customStyle="1" w:styleId="BodyTextIndent2Char">
    <w:name w:val="Body Text Indent 2 Char"/>
    <w:basedOn w:val="DefaultParagraphFont"/>
    <w:link w:val="BodyTextIndent2"/>
    <w:rsid w:val="00256CDD"/>
    <w:rPr>
      <w:rFonts w:ascii="Times New Roman" w:eastAsia="Times New Roman" w:hAnsi="Times New Roman" w:cs="Times New Roman"/>
      <w:color w:val="FF0000"/>
    </w:rPr>
  </w:style>
  <w:style w:type="character" w:styleId="FollowedHyperlink">
    <w:name w:val="FollowedHyperlink"/>
    <w:basedOn w:val="DefaultParagraphFont"/>
    <w:uiPriority w:val="99"/>
    <w:semiHidden/>
    <w:unhideWhenUsed/>
    <w:rsid w:val="00256CDD"/>
    <w:rPr>
      <w:color w:val="800080" w:themeColor="followedHyperlink"/>
      <w:u w:val="single"/>
    </w:rPr>
  </w:style>
  <w:style w:type="character" w:customStyle="1" w:styleId="a">
    <w:name w:val="a"/>
    <w:basedOn w:val="DefaultParagraphFont"/>
    <w:rsid w:val="00256CDD"/>
  </w:style>
  <w:style w:type="paragraph" w:styleId="NoSpacing">
    <w:name w:val="No Spacing"/>
    <w:uiPriority w:val="1"/>
    <w:qFormat/>
    <w:rsid w:val="00256CDD"/>
    <w:pPr>
      <w:ind w:left="3600" w:hanging="3600"/>
    </w:pPr>
    <w:rPr>
      <w:rFonts w:ascii="Times New Roman" w:eastAsiaTheme="minorHAnsi" w:hAnsi="Times New Roman"/>
    </w:rPr>
  </w:style>
  <w:style w:type="character" w:customStyle="1" w:styleId="s">
    <w:name w:val="s"/>
    <w:basedOn w:val="DefaultParagraphFont"/>
    <w:rsid w:val="00256CDD"/>
  </w:style>
  <w:style w:type="table" w:styleId="TableGrid">
    <w:name w:val="Table Grid"/>
    <w:basedOn w:val="TableNormal"/>
    <w:uiPriority w:val="59"/>
    <w:rsid w:val="00256CDD"/>
    <w:rPr>
      <w:rFonts w:ascii="Arial" w:eastAsiaTheme="minorHAns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56CDD"/>
  </w:style>
  <w:style w:type="character" w:customStyle="1" w:styleId="blocktitle">
    <w:name w:val="blocktitle"/>
    <w:basedOn w:val="DefaultParagraphFont"/>
    <w:rsid w:val="00EC7AEC"/>
  </w:style>
  <w:style w:type="paragraph" w:styleId="FootnoteText">
    <w:name w:val="footnote text"/>
    <w:basedOn w:val="Normal"/>
    <w:link w:val="FootnoteTextChar"/>
    <w:uiPriority w:val="99"/>
    <w:unhideWhenUsed/>
    <w:rsid w:val="00804049"/>
    <w:pPr>
      <w:spacing w:after="0" w:line="240" w:lineRule="auto"/>
    </w:pPr>
    <w:rPr>
      <w:szCs w:val="24"/>
    </w:rPr>
  </w:style>
  <w:style w:type="character" w:customStyle="1" w:styleId="FootnoteTextChar">
    <w:name w:val="Footnote Text Char"/>
    <w:basedOn w:val="DefaultParagraphFont"/>
    <w:link w:val="FootnoteText"/>
    <w:uiPriority w:val="99"/>
    <w:rsid w:val="00804049"/>
    <w:rPr>
      <w:rFonts w:ascii="Arial" w:eastAsiaTheme="minorHAnsi" w:hAnsi="Arial"/>
    </w:rPr>
  </w:style>
  <w:style w:type="character" w:styleId="FootnoteReference">
    <w:name w:val="footnote reference"/>
    <w:basedOn w:val="DefaultParagraphFont"/>
    <w:uiPriority w:val="99"/>
    <w:unhideWhenUsed/>
    <w:rsid w:val="00804049"/>
    <w:rPr>
      <w:vertAlign w:val="superscript"/>
    </w:rPr>
  </w:style>
  <w:style w:type="paragraph" w:styleId="Title">
    <w:name w:val="Title"/>
    <w:basedOn w:val="Normal"/>
    <w:next w:val="Normal"/>
    <w:link w:val="TitleChar"/>
    <w:uiPriority w:val="10"/>
    <w:qFormat/>
    <w:rsid w:val="00C6798B"/>
    <w:pPr>
      <w:spacing w:after="0" w:line="240" w:lineRule="auto"/>
      <w:contextualSpacing/>
      <w:jc w:val="center"/>
    </w:pPr>
    <w:rPr>
      <w:rFonts w:ascii="Calibri Light" w:eastAsia="Times New Roman" w:hAnsi="Calibri Light" w:cs="Times New Roman"/>
      <w:b/>
      <w:spacing w:val="-10"/>
      <w:kern w:val="28"/>
      <w:sz w:val="56"/>
      <w:szCs w:val="56"/>
    </w:rPr>
  </w:style>
  <w:style w:type="character" w:customStyle="1" w:styleId="TitleChar">
    <w:name w:val="Title Char"/>
    <w:basedOn w:val="DefaultParagraphFont"/>
    <w:link w:val="Title"/>
    <w:uiPriority w:val="10"/>
    <w:rsid w:val="00C6798B"/>
    <w:rPr>
      <w:rFonts w:ascii="Calibri Light" w:eastAsia="Times New Roman" w:hAnsi="Calibri Light" w:cs="Times New Roman"/>
      <w:b/>
      <w:spacing w:val="-10"/>
      <w:kern w:val="28"/>
      <w:sz w:val="56"/>
      <w:szCs w:val="56"/>
    </w:rPr>
  </w:style>
  <w:style w:type="paragraph" w:styleId="Subtitle">
    <w:name w:val="Subtitle"/>
    <w:basedOn w:val="Normal"/>
    <w:next w:val="Normal"/>
    <w:link w:val="SubtitleChar"/>
    <w:uiPriority w:val="11"/>
    <w:qFormat/>
    <w:rsid w:val="00C6798B"/>
    <w:pPr>
      <w:numPr>
        <w:ilvl w:val="1"/>
      </w:numPr>
      <w:spacing w:after="160" w:line="259" w:lineRule="auto"/>
      <w:jc w:val="center"/>
    </w:pPr>
    <w:rPr>
      <w:rFonts w:ascii="Calibri" w:eastAsia="Times New Roman" w:hAnsi="Calibri" w:cs="Times New Roman"/>
      <w:color w:val="5A5A5A"/>
      <w:spacing w:val="15"/>
      <w:sz w:val="32"/>
    </w:rPr>
  </w:style>
  <w:style w:type="character" w:customStyle="1" w:styleId="SubtitleChar">
    <w:name w:val="Subtitle Char"/>
    <w:basedOn w:val="DefaultParagraphFont"/>
    <w:link w:val="Subtitle"/>
    <w:uiPriority w:val="11"/>
    <w:rsid w:val="00C6798B"/>
    <w:rPr>
      <w:rFonts w:ascii="Calibri" w:eastAsia="Times New Roman" w:hAnsi="Calibri" w:cs="Times New Roman"/>
      <w:color w:val="5A5A5A"/>
      <w:spacing w:val="15"/>
      <w:sz w:val="32"/>
      <w:szCs w:val="22"/>
    </w:rPr>
  </w:style>
  <w:style w:type="paragraph" w:styleId="IntenseQuote">
    <w:name w:val="Intense Quote"/>
    <w:basedOn w:val="Normal"/>
    <w:next w:val="Normal"/>
    <w:link w:val="IntenseQuoteChar"/>
    <w:uiPriority w:val="30"/>
    <w:qFormat/>
    <w:rsid w:val="00C6798B"/>
    <w:pPr>
      <w:pBdr>
        <w:top w:val="single" w:sz="4" w:space="10" w:color="5B9BD5"/>
        <w:bottom w:val="single" w:sz="4" w:space="10" w:color="5B9BD5"/>
      </w:pBdr>
      <w:spacing w:before="360" w:after="360" w:line="259" w:lineRule="auto"/>
      <w:ind w:left="864" w:right="864"/>
      <w:jc w:val="center"/>
    </w:pPr>
    <w:rPr>
      <w:rFonts w:ascii="Calibri" w:eastAsia="Calibri" w:hAnsi="Calibri" w:cs="Times New Roman"/>
      <w:iCs/>
      <w:color w:val="5B9BD5"/>
    </w:rPr>
  </w:style>
  <w:style w:type="character" w:customStyle="1" w:styleId="IntenseQuoteChar">
    <w:name w:val="Intense Quote Char"/>
    <w:basedOn w:val="DefaultParagraphFont"/>
    <w:link w:val="IntenseQuote"/>
    <w:uiPriority w:val="30"/>
    <w:rsid w:val="00C6798B"/>
    <w:rPr>
      <w:rFonts w:ascii="Calibri" w:eastAsia="Calibri" w:hAnsi="Calibri" w:cs="Times New Roman"/>
      <w:iCs/>
      <w:color w:val="5B9BD5"/>
      <w:szCs w:val="22"/>
    </w:rPr>
  </w:style>
  <w:style w:type="character" w:customStyle="1" w:styleId="Heading1Char">
    <w:name w:val="Heading 1 Char"/>
    <w:basedOn w:val="DefaultParagraphFont"/>
    <w:link w:val="Heading1"/>
    <w:uiPriority w:val="9"/>
    <w:rsid w:val="00C6798B"/>
    <w:rPr>
      <w:rFonts w:ascii="Times New Roman" w:eastAsiaTheme="minorHAnsi" w:hAnsi="Times New Roman" w:cs="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2457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enango.psu.edu/Information/mission.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0B99C-AD8B-4DAD-B4F9-03770D109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4206</Words>
  <Characters>23978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Universitiy</Company>
  <LinksUpToDate>false</LinksUpToDate>
  <CharactersWithSpaces>28128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Shenango Strategic Plan</dc:title>
  <dc:subject>Penn State Shenango Strategic Plan</dc:subject>
  <dc:creator>Jo Anne Carrick</dc:creator>
  <cp:keywords>Penn State, Shenango, Strategic Plan</cp:keywords>
  <cp:lastModifiedBy>Kim Baran</cp:lastModifiedBy>
  <cp:revision>4</cp:revision>
  <cp:lastPrinted>2014-07-23T14:41:00Z</cp:lastPrinted>
  <dcterms:created xsi:type="dcterms:W3CDTF">2015-06-26T18:20:00Z</dcterms:created>
  <dcterms:modified xsi:type="dcterms:W3CDTF">2015-06-26T18:27:00Z</dcterms:modified>
</cp:coreProperties>
</file>