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78B8" w14:textId="77777777" w:rsidR="005009F4" w:rsidRPr="005009F4" w:rsidRDefault="005009F4" w:rsidP="005009F4">
      <w:pPr>
        <w:spacing w:after="160" w:line="259" w:lineRule="auto"/>
        <w:rPr>
          <w:rFonts w:ascii="Calibri" w:eastAsia="Calibri" w:hAnsi="Calibri" w:cs="Times New Roman"/>
          <w:sz w:val="22"/>
          <w:szCs w:val="22"/>
        </w:rPr>
      </w:pPr>
      <w:r w:rsidRPr="005009F4">
        <w:rPr>
          <w:rFonts w:ascii="Calibri" w:eastAsia="Calibri" w:hAnsi="Calibri" w:cs="Times New Roman"/>
          <w:noProof/>
          <w:sz w:val="22"/>
          <w:szCs w:val="22"/>
        </w:rPr>
        <w:drawing>
          <wp:inline distT="0" distB="0" distL="0" distR="0" wp14:anchorId="2A22BC15" wp14:editId="11963BBC">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11F12D5F" w14:textId="6F74882D" w:rsidR="005009F4" w:rsidRPr="005009F4" w:rsidRDefault="005009F4" w:rsidP="005009F4">
      <w:pPr>
        <w:pStyle w:val="Title"/>
      </w:pPr>
      <w:r w:rsidRPr="005009F4">
        <w:t>Unit Strategic Plan: Schreyer Honors College</w:t>
      </w:r>
    </w:p>
    <w:p w14:paraId="6C66592B" w14:textId="77777777" w:rsidR="005009F4" w:rsidRPr="005009F4" w:rsidRDefault="005009F4" w:rsidP="005009F4">
      <w:pPr>
        <w:pStyle w:val="Subtitle"/>
      </w:pPr>
      <w:r w:rsidRPr="005009F4">
        <w:t>2014/2015 through 2018/2019</w:t>
      </w:r>
    </w:p>
    <w:p w14:paraId="2D77C7A6" w14:textId="77777777" w:rsidR="005009F4" w:rsidRPr="005009F4" w:rsidRDefault="005009F4" w:rsidP="005009F4">
      <w:pPr>
        <w:pStyle w:val="IntenseQuote"/>
      </w:pPr>
      <w:r w:rsidRPr="005009F4">
        <w:t xml:space="preserve">A more detailed version of this plan can be found at: </w:t>
      </w:r>
    </w:p>
    <w:p w14:paraId="6732FD0D" w14:textId="52045840" w:rsidR="005009F4" w:rsidRPr="005009F4" w:rsidRDefault="005009F4" w:rsidP="005009F4">
      <w:pPr>
        <w:pStyle w:val="IntenseQuote"/>
      </w:pPr>
      <w:hyperlink r:id="rId9" w:tooltip="Penn State Schreyer Honors College Strategic Plan" w:history="1">
        <w:r w:rsidRPr="005009F4">
          <w:rPr>
            <w:rStyle w:val="Hyperlink"/>
          </w:rPr>
          <w:t>https://www.shc.psu.edu/about/strategic/</w:t>
        </w:r>
      </w:hyperlink>
    </w:p>
    <w:p w14:paraId="4B52890E" w14:textId="77777777" w:rsidR="005009F4" w:rsidRPr="005009F4" w:rsidRDefault="005009F4" w:rsidP="005009F4">
      <w:pPr>
        <w:pStyle w:val="IntenseQuote"/>
        <w:sectPr w:rsidR="005009F4" w:rsidRPr="005009F4" w:rsidSect="005009F4">
          <w:headerReference w:type="default" r:id="rId10"/>
          <w:footerReference w:type="default" r:id="rId11"/>
          <w:type w:val="continuous"/>
          <w:pgSz w:w="12240" w:h="15840"/>
          <w:pgMar w:top="1440" w:right="1440" w:bottom="1440" w:left="1440" w:header="720" w:footer="720" w:gutter="0"/>
          <w:cols w:space="720"/>
          <w:titlePg/>
          <w:docGrid w:linePitch="360"/>
        </w:sectPr>
      </w:pPr>
    </w:p>
    <w:p w14:paraId="4AF7C15E" w14:textId="77777777" w:rsidR="005009F4" w:rsidRPr="005009F4" w:rsidRDefault="005009F4" w:rsidP="005009F4">
      <w:pPr>
        <w:rPr>
          <w:sz w:val="380"/>
        </w:rPr>
      </w:pPr>
    </w:p>
    <w:p w14:paraId="1F7BFA6E" w14:textId="3F1C8AE9" w:rsidR="00545F3E" w:rsidRDefault="00545F3E" w:rsidP="005009F4">
      <w:r>
        <w:rPr>
          <w:noProof/>
        </w:rPr>
        <w:drawing>
          <wp:inline distT="0" distB="0" distL="0" distR="0" wp14:anchorId="29E5434A" wp14:editId="523F291F">
            <wp:extent cx="5657121" cy="1296035"/>
            <wp:effectExtent l="0" t="0" r="1270" b="0"/>
            <wp:docPr id="1" name="Picture 1" descr="Schreyer Honors College" title="Schreyer Honor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Digital Image Library:PR Image Collection:SHC Identity:SHC Wordmark:SHC Wordmark Horizontal TRANSPAR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121" cy="1296035"/>
                    </a:xfrm>
                    <a:prstGeom prst="rect">
                      <a:avLst/>
                    </a:prstGeom>
                    <a:noFill/>
                    <a:ln>
                      <a:noFill/>
                    </a:ln>
                  </pic:spPr>
                </pic:pic>
              </a:graphicData>
            </a:graphic>
          </wp:inline>
        </w:drawing>
      </w:r>
    </w:p>
    <w:p w14:paraId="12A03493" w14:textId="6D081200" w:rsidR="00545F3E" w:rsidRPr="008853C0" w:rsidRDefault="00545F3E" w:rsidP="005009F4">
      <w:pPr>
        <w:rPr>
          <w:rFonts w:ascii="Palatino" w:hAnsi="Palatino"/>
        </w:rPr>
      </w:pPr>
    </w:p>
    <w:p w14:paraId="270DA27A" w14:textId="1DD4B445" w:rsidR="00545F3E" w:rsidRPr="005009F4" w:rsidRDefault="00545F3E" w:rsidP="005009F4">
      <w:pPr>
        <w:rPr>
          <w:rFonts w:ascii="Palatino" w:hAnsi="Palatino"/>
          <w:sz w:val="84"/>
        </w:rPr>
      </w:pPr>
    </w:p>
    <w:p w14:paraId="0EA8812B" w14:textId="730F61CF" w:rsidR="008853C0" w:rsidRPr="005009F4" w:rsidRDefault="00A265BC" w:rsidP="005009F4">
      <w:pPr>
        <w:spacing w:after="240"/>
        <w:jc w:val="center"/>
        <w:rPr>
          <w:rFonts w:ascii="Palatino" w:hAnsi="Palatino"/>
          <w:color w:val="000000" w:themeColor="text1"/>
          <w:sz w:val="44"/>
          <w:szCs w:val="44"/>
        </w:rPr>
      </w:pPr>
      <w:r w:rsidRPr="005009F4">
        <w:rPr>
          <w:rFonts w:ascii="Palatino" w:hAnsi="Palatino"/>
          <w:color w:val="000000" w:themeColor="text1"/>
          <w:sz w:val="44"/>
          <w:szCs w:val="44"/>
        </w:rPr>
        <w:t>Strategic Plan</w:t>
      </w:r>
    </w:p>
    <w:p w14:paraId="65B08808" w14:textId="105F7552" w:rsidR="00A265BC" w:rsidRDefault="00A265BC" w:rsidP="005009F4">
      <w:pPr>
        <w:jc w:val="center"/>
        <w:rPr>
          <w:rFonts w:ascii="Palatino" w:hAnsi="Palatino"/>
          <w:i/>
          <w:color w:val="000000" w:themeColor="text1"/>
          <w:sz w:val="44"/>
          <w:szCs w:val="44"/>
        </w:rPr>
      </w:pPr>
      <w:r w:rsidRPr="005009F4">
        <w:rPr>
          <w:rFonts w:ascii="Palatino" w:hAnsi="Palatino"/>
          <w:i/>
          <w:color w:val="000000" w:themeColor="text1"/>
          <w:sz w:val="44"/>
          <w:szCs w:val="44"/>
        </w:rPr>
        <w:t>2014-15 to 2018-19</w:t>
      </w:r>
    </w:p>
    <w:p w14:paraId="03ED5871" w14:textId="77777777" w:rsidR="005009F4" w:rsidRPr="005009F4" w:rsidRDefault="005009F4" w:rsidP="005009F4">
      <w:pPr>
        <w:jc w:val="center"/>
        <w:rPr>
          <w:rFonts w:ascii="Palatino" w:hAnsi="Palatino"/>
          <w:i/>
          <w:color w:val="000000" w:themeColor="text1"/>
          <w:sz w:val="44"/>
          <w:szCs w:val="44"/>
        </w:rPr>
      </w:pPr>
    </w:p>
    <w:p w14:paraId="70163D0B" w14:textId="392484DC" w:rsidR="00E451AB" w:rsidRPr="008F3B03" w:rsidRDefault="005009F4" w:rsidP="005009F4">
      <w:pPr>
        <w:rPr>
          <w:rFonts w:asciiTheme="majorHAnsi" w:hAnsiTheme="majorHAnsi" w:cs="Times New Roman"/>
          <w:i/>
        </w:rPr>
      </w:pPr>
      <w:r>
        <w:rPr>
          <w:noProof/>
        </w:rPr>
        <mc:AlternateContent>
          <mc:Choice Requires="wps">
            <w:drawing>
              <wp:inline distT="0" distB="0" distL="0" distR="0" wp14:anchorId="77829949" wp14:editId="3B639847">
                <wp:extent cx="5644705" cy="23751"/>
                <wp:effectExtent l="0" t="0" r="32385" b="33655"/>
                <wp:docPr id="3" name="Straight Connector 3" descr="Horizontal blue line" title="Line"/>
                <wp:cNvGraphicFramePr/>
                <a:graphic xmlns:a="http://schemas.openxmlformats.org/drawingml/2006/main">
                  <a:graphicData uri="http://schemas.microsoft.com/office/word/2010/wordprocessingShape">
                    <wps:wsp>
                      <wps:cNvCnPr/>
                      <wps:spPr>
                        <a:xfrm flipV="1">
                          <a:off x="0" y="0"/>
                          <a:ext cx="564470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60A7CB" id="Straight Connector 3" o:spid="_x0000_s1026" alt="Title: Line - Description: Horizontal blue line" style="flip:y;visibility:visible;mso-wrap-style:square;mso-left-percent:-10001;mso-top-percent:-10001;mso-position-horizontal:absolute;mso-position-horizontal-relative:char;mso-position-vertical:absolute;mso-position-vertical-relative:line;mso-left-percent:-10001;mso-top-percent:-10001" from="0,0" to="44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" strokecolor="#4579b8 [3044]">
                <w10:anchorlock/>
              </v:line>
            </w:pict>
          </mc:Fallback>
        </mc:AlternateContent>
      </w:r>
      <w:r w:rsidR="00E451AB" w:rsidRPr="008F3B03">
        <w:rPr>
          <w:rFonts w:asciiTheme="majorHAnsi" w:hAnsiTheme="majorHAnsi" w:cs="Times New Roman"/>
          <w:i/>
        </w:rPr>
        <w:br w:type="page"/>
      </w:r>
    </w:p>
    <w:p w14:paraId="40C455D5" w14:textId="703FDC94" w:rsidR="008E12CE" w:rsidRPr="008F3B03" w:rsidRDefault="008E12CE" w:rsidP="005009F4">
      <w:pPr>
        <w:rPr>
          <w:rFonts w:asciiTheme="majorHAnsi" w:hAnsiTheme="majorHAnsi" w:cs="Times New Roman"/>
        </w:rPr>
      </w:pPr>
      <w:r w:rsidRPr="008F3B03">
        <w:rPr>
          <w:rFonts w:asciiTheme="majorHAnsi" w:hAnsiTheme="majorHAnsi" w:cs="Times New Roman"/>
          <w:i/>
        </w:rPr>
        <w:t>In the Schreyer Honors College lives are transformed, friendships are made, experiences create lasting bonds, and ethical, global leaders are shaped.</w:t>
      </w:r>
    </w:p>
    <w:p w14:paraId="58111D6B" w14:textId="10246260" w:rsidR="008E12CE" w:rsidRPr="008F3B03" w:rsidRDefault="008E12CE" w:rsidP="008530D6">
      <w:pPr>
        <w:pStyle w:val="Heading2"/>
        <w:spacing w:before="0"/>
      </w:pPr>
      <w:r w:rsidRPr="00D532A6">
        <w:t>Mission</w:t>
      </w:r>
    </w:p>
    <w:p w14:paraId="2BF93509" w14:textId="49155A0A" w:rsidR="008E12CE" w:rsidRPr="008F3B03" w:rsidRDefault="008E12CE" w:rsidP="008530D6">
      <w:pPr>
        <w:rPr>
          <w:rFonts w:asciiTheme="majorHAnsi" w:hAnsiTheme="majorHAnsi" w:cs="Times New Roman"/>
        </w:rPr>
      </w:pPr>
      <w:r w:rsidRPr="008F3B03">
        <w:rPr>
          <w:rFonts w:asciiTheme="majorHAnsi" w:hAnsiTheme="majorHAnsi" w:cs="Times New Roman"/>
        </w:rPr>
        <w:t>The mission of the Schreyer Honors College is to promote:</w:t>
      </w:r>
    </w:p>
    <w:p w14:paraId="184F4B14" w14:textId="67E5A286" w:rsidR="008E12CE" w:rsidRPr="008F3B03" w:rsidRDefault="008E12CE" w:rsidP="008530D6">
      <w:pPr>
        <w:numPr>
          <w:ilvl w:val="0"/>
          <w:numId w:val="2"/>
        </w:numPr>
        <w:contextualSpacing/>
        <w:rPr>
          <w:rFonts w:asciiTheme="majorHAnsi" w:hAnsiTheme="majorHAnsi" w:cs="Times New Roman"/>
        </w:rPr>
      </w:pPr>
      <w:r w:rsidRPr="008F3B03">
        <w:rPr>
          <w:rFonts w:asciiTheme="majorHAnsi" w:hAnsiTheme="majorHAnsi" w:cs="Times New Roman"/>
        </w:rPr>
        <w:t>Achieving academic excellence with integrity</w:t>
      </w:r>
    </w:p>
    <w:p w14:paraId="5DC98B14" w14:textId="443723C2" w:rsidR="008E12CE" w:rsidRPr="008F3B03" w:rsidRDefault="008E12CE" w:rsidP="008530D6">
      <w:pPr>
        <w:numPr>
          <w:ilvl w:val="0"/>
          <w:numId w:val="2"/>
        </w:numPr>
        <w:contextualSpacing/>
        <w:rPr>
          <w:rFonts w:asciiTheme="majorHAnsi" w:hAnsiTheme="majorHAnsi" w:cs="Times New Roman"/>
        </w:rPr>
      </w:pPr>
      <w:r w:rsidRPr="008F3B03">
        <w:rPr>
          <w:rFonts w:asciiTheme="majorHAnsi" w:hAnsiTheme="majorHAnsi" w:cs="Times New Roman"/>
        </w:rPr>
        <w:t xml:space="preserve">Building a global perspective, and </w:t>
      </w:r>
    </w:p>
    <w:p w14:paraId="6D7B7A43" w14:textId="5CFDFA59" w:rsidR="008E12CE" w:rsidRPr="008F3B03" w:rsidRDefault="008E12CE" w:rsidP="008530D6">
      <w:pPr>
        <w:numPr>
          <w:ilvl w:val="0"/>
          <w:numId w:val="2"/>
        </w:numPr>
        <w:contextualSpacing/>
        <w:rPr>
          <w:rFonts w:asciiTheme="majorHAnsi" w:hAnsiTheme="majorHAnsi" w:cs="Times New Roman"/>
        </w:rPr>
      </w:pPr>
      <w:r w:rsidRPr="008F3B03">
        <w:rPr>
          <w:rFonts w:asciiTheme="majorHAnsi" w:hAnsiTheme="majorHAnsi" w:cs="Times New Roman"/>
        </w:rPr>
        <w:t>Creating opportunities for leadership and civic engagement</w:t>
      </w:r>
    </w:p>
    <w:p w14:paraId="02CA74A1" w14:textId="3B7199C1" w:rsidR="008E12CE" w:rsidRPr="008F3B03" w:rsidRDefault="008E12CE" w:rsidP="008530D6">
      <w:pPr>
        <w:pStyle w:val="Heading2"/>
        <w:spacing w:before="0"/>
      </w:pPr>
      <w:r w:rsidRPr="00D532A6">
        <w:t>Vision</w:t>
      </w:r>
    </w:p>
    <w:p w14:paraId="23A8AE78" w14:textId="16D66F1E" w:rsidR="008E12CE" w:rsidRPr="008F3B03" w:rsidRDefault="008E12CE" w:rsidP="008530D6">
      <w:pPr>
        <w:numPr>
          <w:ilvl w:val="0"/>
          <w:numId w:val="1"/>
        </w:numPr>
        <w:contextualSpacing/>
        <w:rPr>
          <w:rFonts w:asciiTheme="majorHAnsi" w:hAnsiTheme="majorHAnsi" w:cs="Times New Roman"/>
        </w:rPr>
      </w:pPr>
      <w:r w:rsidRPr="008F3B03">
        <w:rPr>
          <w:rFonts w:asciiTheme="majorHAnsi" w:hAnsiTheme="majorHAnsi" w:cs="Times New Roman"/>
        </w:rPr>
        <w:t>To educate men and women who will have an important and ethical influence in the world, affecting academic, professional, civic, social, and business outcomes.</w:t>
      </w:r>
    </w:p>
    <w:p w14:paraId="7E8D3E36" w14:textId="1096A0B1" w:rsidR="00A265BC" w:rsidRDefault="008E12CE" w:rsidP="008530D6">
      <w:pPr>
        <w:numPr>
          <w:ilvl w:val="0"/>
          <w:numId w:val="1"/>
        </w:numPr>
        <w:contextualSpacing/>
        <w:rPr>
          <w:rFonts w:asciiTheme="majorHAnsi" w:hAnsiTheme="majorHAnsi" w:cs="Times New Roman"/>
        </w:rPr>
      </w:pPr>
      <w:r w:rsidRPr="008F3B03">
        <w:rPr>
          <w:rFonts w:asciiTheme="majorHAnsi" w:hAnsiTheme="majorHAnsi" w:cs="Times New Roman"/>
        </w:rPr>
        <w:t>To improve educational practices and to be recognized as a leading force in honors education nationwide.</w:t>
      </w:r>
    </w:p>
    <w:p w14:paraId="237F217F" w14:textId="77777777" w:rsidR="00256FB1" w:rsidRPr="00256FB1" w:rsidRDefault="00256FB1" w:rsidP="005009F4">
      <w:pPr>
        <w:pStyle w:val="Heading2"/>
      </w:pPr>
      <w:r w:rsidRPr="00256FB1">
        <w:t xml:space="preserve">Introduction </w:t>
      </w:r>
    </w:p>
    <w:p w14:paraId="23AFD1BA" w14:textId="1EF94F11" w:rsidR="00A451A1" w:rsidRPr="00F661B2" w:rsidRDefault="008E12CE" w:rsidP="00350DD1">
      <w:pPr>
        <w:spacing w:after="120"/>
        <w:rPr>
          <w:rFonts w:asciiTheme="majorHAnsi" w:hAnsiTheme="majorHAnsi"/>
        </w:rPr>
      </w:pPr>
      <w:r w:rsidRPr="008F3B03">
        <w:rPr>
          <w:rFonts w:asciiTheme="majorHAnsi" w:hAnsiTheme="majorHAnsi"/>
        </w:rPr>
        <w:t xml:space="preserve">The following strategic plan builds upon the </w:t>
      </w:r>
      <w:r w:rsidR="00CD0CC1">
        <w:rPr>
          <w:rFonts w:asciiTheme="majorHAnsi" w:hAnsiTheme="majorHAnsi"/>
        </w:rPr>
        <w:t>eighteen</w:t>
      </w:r>
      <w:r w:rsidR="00A451A1" w:rsidRPr="008F3B03">
        <w:rPr>
          <w:rFonts w:asciiTheme="majorHAnsi" w:hAnsiTheme="majorHAnsi"/>
        </w:rPr>
        <w:t>-year success</w:t>
      </w:r>
      <w:r w:rsidR="0088643A" w:rsidRPr="008F3B03">
        <w:rPr>
          <w:rFonts w:asciiTheme="majorHAnsi" w:hAnsiTheme="majorHAnsi"/>
        </w:rPr>
        <w:t xml:space="preserve"> story</w:t>
      </w:r>
      <w:r w:rsidR="00A451A1" w:rsidRPr="008F3B03">
        <w:rPr>
          <w:rFonts w:asciiTheme="majorHAnsi" w:hAnsiTheme="majorHAnsi"/>
        </w:rPr>
        <w:t xml:space="preserve"> of the </w:t>
      </w:r>
      <w:r w:rsidR="00A451A1" w:rsidRPr="00F661B2">
        <w:rPr>
          <w:rFonts w:asciiTheme="majorHAnsi" w:hAnsiTheme="majorHAnsi"/>
        </w:rPr>
        <w:t xml:space="preserve">Schreyer Honors College (SHC) and the strong academic foundations of the University Scholars Program that was first established in 1980. </w:t>
      </w:r>
      <w:r w:rsidR="00CD0CC1">
        <w:rPr>
          <w:rFonts w:asciiTheme="majorHAnsi" w:hAnsiTheme="majorHAnsi"/>
        </w:rPr>
        <w:t>As we approach the 20</w:t>
      </w:r>
      <w:r w:rsidR="00CD0CC1" w:rsidRPr="000B4709">
        <w:rPr>
          <w:rFonts w:asciiTheme="majorHAnsi" w:hAnsiTheme="majorHAnsi"/>
          <w:vertAlign w:val="superscript"/>
        </w:rPr>
        <w:t>th</w:t>
      </w:r>
      <w:r w:rsidR="00CD0CC1">
        <w:rPr>
          <w:rFonts w:asciiTheme="majorHAnsi" w:hAnsiTheme="majorHAnsi"/>
        </w:rPr>
        <w:t xml:space="preserve"> anniversary of the SHC, it</w:t>
      </w:r>
      <w:r w:rsidR="007F0333" w:rsidRPr="00F661B2">
        <w:rPr>
          <w:rFonts w:asciiTheme="majorHAnsi" w:hAnsiTheme="majorHAnsi"/>
        </w:rPr>
        <w:t xml:space="preserve"> is</w:t>
      </w:r>
      <w:r w:rsidR="00CD0CC1">
        <w:rPr>
          <w:rFonts w:asciiTheme="majorHAnsi" w:hAnsiTheme="majorHAnsi"/>
        </w:rPr>
        <w:t xml:space="preserve"> widely</w:t>
      </w:r>
      <w:r w:rsidR="007F0333" w:rsidRPr="00F661B2">
        <w:rPr>
          <w:rFonts w:asciiTheme="majorHAnsi" w:hAnsiTheme="majorHAnsi"/>
        </w:rPr>
        <w:t xml:space="preserve"> considered </w:t>
      </w:r>
      <w:hyperlink r:id="rId13" w:history="1">
        <w:r w:rsidR="007F0333" w:rsidRPr="000B4709">
          <w:rPr>
            <w:rStyle w:val="Hyperlink"/>
            <w:rFonts w:asciiTheme="majorHAnsi" w:hAnsiTheme="majorHAnsi"/>
            <w:i/>
          </w:rPr>
          <w:t xml:space="preserve">the </w:t>
        </w:r>
        <w:r w:rsidR="007F0333" w:rsidRPr="000B4709">
          <w:rPr>
            <w:rStyle w:val="Hyperlink"/>
            <w:rFonts w:asciiTheme="majorHAnsi" w:hAnsiTheme="majorHAnsi"/>
          </w:rPr>
          <w:t>premiere honors college</w:t>
        </w:r>
      </w:hyperlink>
      <w:r w:rsidR="007F0333" w:rsidRPr="00F661B2">
        <w:rPr>
          <w:rFonts w:asciiTheme="majorHAnsi" w:hAnsiTheme="majorHAnsi"/>
        </w:rPr>
        <w:t xml:space="preserve"> in the nation, serving as a model for others to emulate.</w:t>
      </w:r>
    </w:p>
    <w:p w14:paraId="41C7B46D" w14:textId="448D2F5D" w:rsidR="00715F2C" w:rsidRPr="00F661B2" w:rsidRDefault="007F0333" w:rsidP="00350DD1">
      <w:pPr>
        <w:spacing w:after="120"/>
        <w:rPr>
          <w:rFonts w:asciiTheme="majorHAnsi" w:hAnsiTheme="majorHAnsi"/>
        </w:rPr>
      </w:pPr>
      <w:r w:rsidRPr="00F661B2">
        <w:rPr>
          <w:rFonts w:asciiTheme="majorHAnsi" w:hAnsiTheme="majorHAnsi"/>
        </w:rPr>
        <w:t>A</w:t>
      </w:r>
      <w:r w:rsidR="00CD0CC1">
        <w:rPr>
          <w:rFonts w:asciiTheme="majorHAnsi" w:hAnsiTheme="majorHAnsi"/>
        </w:rPr>
        <w:t xml:space="preserve">n </w:t>
      </w:r>
      <w:r w:rsidRPr="00F661B2">
        <w:rPr>
          <w:rFonts w:asciiTheme="majorHAnsi" w:hAnsiTheme="majorHAnsi"/>
        </w:rPr>
        <w:t xml:space="preserve">honors college is only as good as the University </w:t>
      </w:r>
      <w:r w:rsidR="00CD0CC1">
        <w:rPr>
          <w:rFonts w:asciiTheme="majorHAnsi" w:hAnsiTheme="majorHAnsi"/>
        </w:rPr>
        <w:t xml:space="preserve">that </w:t>
      </w:r>
      <w:r w:rsidRPr="00F661B2">
        <w:rPr>
          <w:rFonts w:asciiTheme="majorHAnsi" w:hAnsiTheme="majorHAnsi"/>
        </w:rPr>
        <w:t xml:space="preserve">it is a part of and </w:t>
      </w:r>
      <w:r w:rsidR="00E75526">
        <w:rPr>
          <w:rFonts w:asciiTheme="majorHAnsi" w:hAnsiTheme="majorHAnsi"/>
        </w:rPr>
        <w:t xml:space="preserve">the success of the SHC stems from the fact that Penn State is in the top 1% of all research universities in the world. As a result of this strong foundation and the unique mission and vision of the college, the </w:t>
      </w:r>
      <w:r w:rsidR="00715F2C" w:rsidRPr="00F661B2">
        <w:rPr>
          <w:rFonts w:asciiTheme="majorHAnsi" w:hAnsiTheme="majorHAnsi"/>
        </w:rPr>
        <w:t>Schreyer Honors College was recently ranked</w:t>
      </w:r>
      <w:r w:rsidR="00E75636" w:rsidRPr="00F661B2">
        <w:rPr>
          <w:rFonts w:asciiTheme="majorHAnsi" w:hAnsiTheme="majorHAnsi"/>
        </w:rPr>
        <w:t xml:space="preserve"> the nation’s top public honors college</w:t>
      </w:r>
      <w:r w:rsidR="00715F2C" w:rsidRPr="00F661B2">
        <w:rPr>
          <w:rFonts w:asciiTheme="majorHAnsi" w:hAnsiTheme="majorHAnsi"/>
        </w:rPr>
        <w:t xml:space="preserve">, and has been </w:t>
      </w:r>
      <w:r w:rsidR="00E75636" w:rsidRPr="00F661B2">
        <w:rPr>
          <w:rFonts w:asciiTheme="majorHAnsi" w:hAnsiTheme="majorHAnsi"/>
        </w:rPr>
        <w:t xml:space="preserve">for the last decade. </w:t>
      </w:r>
      <w:r w:rsidR="00E75526">
        <w:rPr>
          <w:rFonts w:asciiTheme="majorHAnsi" w:hAnsiTheme="majorHAnsi"/>
        </w:rPr>
        <w:t>More importantly, we</w:t>
      </w:r>
      <w:r w:rsidR="00E75526" w:rsidRPr="00F661B2">
        <w:rPr>
          <w:rFonts w:asciiTheme="majorHAnsi" w:hAnsiTheme="majorHAnsi"/>
        </w:rPr>
        <w:t xml:space="preserve"> </w:t>
      </w:r>
      <w:r w:rsidR="00E75636" w:rsidRPr="00F661B2">
        <w:rPr>
          <w:rFonts w:asciiTheme="majorHAnsi" w:hAnsiTheme="majorHAnsi"/>
        </w:rPr>
        <w:t xml:space="preserve">have also seen an </w:t>
      </w:r>
      <w:r w:rsidR="00715F2C" w:rsidRPr="00F661B2">
        <w:rPr>
          <w:rFonts w:asciiTheme="majorHAnsi" w:hAnsiTheme="majorHAnsi"/>
        </w:rPr>
        <w:t>increa</w:t>
      </w:r>
      <w:r w:rsidR="00E75636" w:rsidRPr="00F661B2">
        <w:rPr>
          <w:rFonts w:asciiTheme="majorHAnsi" w:hAnsiTheme="majorHAnsi"/>
        </w:rPr>
        <w:t xml:space="preserve">se in </w:t>
      </w:r>
      <w:r w:rsidR="00E75526">
        <w:rPr>
          <w:rFonts w:asciiTheme="majorHAnsi" w:hAnsiTheme="majorHAnsi"/>
        </w:rPr>
        <w:t xml:space="preserve">the </w:t>
      </w:r>
      <w:r w:rsidR="00E75636" w:rsidRPr="00F661B2">
        <w:rPr>
          <w:rFonts w:asciiTheme="majorHAnsi" w:hAnsiTheme="majorHAnsi"/>
        </w:rPr>
        <w:t xml:space="preserve">number of </w:t>
      </w:r>
      <w:r w:rsidR="00E75526">
        <w:rPr>
          <w:rFonts w:asciiTheme="majorHAnsi" w:hAnsiTheme="majorHAnsi"/>
        </w:rPr>
        <w:t xml:space="preserve">our students winning national </w:t>
      </w:r>
      <w:r w:rsidR="00E75636" w:rsidRPr="00F661B2">
        <w:rPr>
          <w:rFonts w:asciiTheme="majorHAnsi" w:hAnsiTheme="majorHAnsi"/>
        </w:rPr>
        <w:t>fellowship</w:t>
      </w:r>
      <w:r w:rsidR="00E75526">
        <w:rPr>
          <w:rFonts w:asciiTheme="majorHAnsi" w:hAnsiTheme="majorHAnsi"/>
        </w:rPr>
        <w:t>s</w:t>
      </w:r>
      <w:r w:rsidR="00E75636" w:rsidRPr="00F661B2">
        <w:rPr>
          <w:rFonts w:asciiTheme="majorHAnsi" w:hAnsiTheme="majorHAnsi"/>
        </w:rPr>
        <w:t xml:space="preserve"> and s</w:t>
      </w:r>
      <w:r w:rsidR="00715F2C" w:rsidRPr="00F661B2">
        <w:rPr>
          <w:rFonts w:asciiTheme="majorHAnsi" w:hAnsiTheme="majorHAnsi"/>
        </w:rPr>
        <w:t>cholarship</w:t>
      </w:r>
      <w:r w:rsidR="00E75526">
        <w:rPr>
          <w:rFonts w:asciiTheme="majorHAnsi" w:hAnsiTheme="majorHAnsi"/>
        </w:rPr>
        <w:t xml:space="preserve">s, growing strength in placement in top graduate and professional schools, and employment rates of our graduates. </w:t>
      </w:r>
    </w:p>
    <w:p w14:paraId="443A6CE3" w14:textId="4824FC17" w:rsidR="00A451A1" w:rsidRPr="008F3B03" w:rsidRDefault="00A451A1" w:rsidP="00350DD1">
      <w:pPr>
        <w:spacing w:after="120"/>
        <w:rPr>
          <w:rFonts w:asciiTheme="majorHAnsi" w:hAnsiTheme="majorHAnsi"/>
        </w:rPr>
      </w:pPr>
      <w:r w:rsidRPr="008F3B03">
        <w:rPr>
          <w:rFonts w:asciiTheme="majorHAnsi" w:hAnsiTheme="majorHAnsi"/>
        </w:rPr>
        <w:t xml:space="preserve">For </w:t>
      </w:r>
      <w:r w:rsidR="008B788F">
        <w:rPr>
          <w:rFonts w:asciiTheme="majorHAnsi" w:hAnsiTheme="majorHAnsi"/>
        </w:rPr>
        <w:t>high achieving</w:t>
      </w:r>
      <w:r w:rsidR="00BE554C" w:rsidRPr="008F3B03">
        <w:rPr>
          <w:rFonts w:asciiTheme="majorHAnsi" w:hAnsiTheme="majorHAnsi"/>
        </w:rPr>
        <w:t xml:space="preserve"> </w:t>
      </w:r>
      <w:r w:rsidR="00FE0347" w:rsidRPr="008F3B03">
        <w:rPr>
          <w:rFonts w:asciiTheme="majorHAnsi" w:hAnsiTheme="majorHAnsi"/>
        </w:rPr>
        <w:t xml:space="preserve">undergraduate </w:t>
      </w:r>
      <w:r w:rsidRPr="008F3B03">
        <w:rPr>
          <w:rFonts w:asciiTheme="majorHAnsi" w:hAnsiTheme="majorHAnsi"/>
        </w:rPr>
        <w:t xml:space="preserve">students, </w:t>
      </w:r>
      <w:r w:rsidR="00FE0347" w:rsidRPr="008F3B03">
        <w:rPr>
          <w:rFonts w:asciiTheme="majorHAnsi" w:hAnsiTheme="majorHAnsi"/>
        </w:rPr>
        <w:t xml:space="preserve">the academic reputation of Penn State is </w:t>
      </w:r>
      <w:r w:rsidR="00BE554C">
        <w:rPr>
          <w:rFonts w:asciiTheme="majorHAnsi" w:hAnsiTheme="majorHAnsi"/>
        </w:rPr>
        <w:t xml:space="preserve">defined </w:t>
      </w:r>
      <w:r w:rsidR="00FE0347" w:rsidRPr="008F3B03">
        <w:rPr>
          <w:rFonts w:asciiTheme="majorHAnsi" w:hAnsiTheme="majorHAnsi"/>
        </w:rPr>
        <w:t>through their</w:t>
      </w:r>
      <w:r w:rsidRPr="008F3B03">
        <w:rPr>
          <w:rFonts w:asciiTheme="majorHAnsi" w:hAnsiTheme="majorHAnsi"/>
        </w:rPr>
        <w:t xml:space="preserve"> engagement with the SHC </w:t>
      </w:r>
      <w:r w:rsidR="00FE0347" w:rsidRPr="008F3B03">
        <w:rPr>
          <w:rFonts w:asciiTheme="majorHAnsi" w:hAnsiTheme="majorHAnsi"/>
        </w:rPr>
        <w:t xml:space="preserve">through admissions visits, </w:t>
      </w:r>
      <w:r w:rsidR="00CD0CC1">
        <w:rPr>
          <w:rFonts w:asciiTheme="majorHAnsi" w:hAnsiTheme="majorHAnsi"/>
        </w:rPr>
        <w:t xml:space="preserve">the </w:t>
      </w:r>
      <w:hyperlink r:id="rId14" w:history="1">
        <w:r w:rsidR="00BE554C" w:rsidRPr="00BE554C">
          <w:rPr>
            <w:rStyle w:val="Hyperlink"/>
            <w:rFonts w:asciiTheme="majorHAnsi" w:hAnsiTheme="majorHAnsi"/>
          </w:rPr>
          <w:t>SHC</w:t>
        </w:r>
        <w:r w:rsidR="00FE0347" w:rsidRPr="00BE554C">
          <w:rPr>
            <w:rStyle w:val="Hyperlink"/>
            <w:rFonts w:asciiTheme="majorHAnsi" w:hAnsiTheme="majorHAnsi"/>
          </w:rPr>
          <w:t xml:space="preserve"> website</w:t>
        </w:r>
      </w:hyperlink>
      <w:r w:rsidR="00FE0347" w:rsidRPr="008F3B03">
        <w:rPr>
          <w:rFonts w:asciiTheme="majorHAnsi" w:hAnsiTheme="majorHAnsi"/>
        </w:rPr>
        <w:t xml:space="preserve">, and ultimately as enrolled Schreyer Scholars. </w:t>
      </w:r>
    </w:p>
    <w:p w14:paraId="67910C77" w14:textId="6D84266C" w:rsidR="00FE6DE1" w:rsidRPr="008F3B03" w:rsidRDefault="00E46E82" w:rsidP="00350DD1">
      <w:pPr>
        <w:spacing w:after="120"/>
        <w:rPr>
          <w:rFonts w:asciiTheme="majorHAnsi" w:hAnsiTheme="majorHAnsi"/>
        </w:rPr>
      </w:pPr>
      <w:r>
        <w:rPr>
          <w:rFonts w:asciiTheme="majorHAnsi" w:hAnsiTheme="majorHAnsi"/>
        </w:rPr>
        <w:t>A</w:t>
      </w:r>
      <w:r w:rsidR="00477ED6">
        <w:rPr>
          <w:rFonts w:asciiTheme="majorHAnsi" w:hAnsiTheme="majorHAnsi"/>
        </w:rPr>
        <w:t xml:space="preserve"> guiding principle of the SHC is that an</w:t>
      </w:r>
      <w:r w:rsidR="00477ED6" w:rsidRPr="008F3B03">
        <w:rPr>
          <w:rFonts w:asciiTheme="majorHAnsi" w:hAnsiTheme="majorHAnsi"/>
        </w:rPr>
        <w:t xml:space="preserve"> </w:t>
      </w:r>
      <w:r w:rsidR="00FE6DE1" w:rsidRPr="008F3B03">
        <w:rPr>
          <w:rFonts w:asciiTheme="majorHAnsi" w:hAnsiTheme="majorHAnsi"/>
        </w:rPr>
        <w:t xml:space="preserve">honors college should not be a cloistered environment for just a chosen few. While the number of those selected is of necessity limited, the benefits of the honors college should </w:t>
      </w:r>
      <w:r w:rsidR="00BE554C">
        <w:rPr>
          <w:rFonts w:asciiTheme="majorHAnsi" w:hAnsiTheme="majorHAnsi"/>
        </w:rPr>
        <w:t>reverberate</w:t>
      </w:r>
      <w:r w:rsidR="00FE6DE1" w:rsidRPr="008F3B03">
        <w:rPr>
          <w:rFonts w:asciiTheme="majorHAnsi" w:hAnsiTheme="majorHAnsi"/>
        </w:rPr>
        <w:t xml:space="preserve"> throughout the university. This means that honors courses are open to any who wish to challenge themselves, lectures and special events are open to the entire Penn State community, and pedagogical methodologies that may be tested within honors courses and found to be successful and scalable </w:t>
      </w:r>
      <w:r w:rsidR="00E75526">
        <w:rPr>
          <w:rFonts w:asciiTheme="majorHAnsi" w:hAnsiTheme="majorHAnsi"/>
        </w:rPr>
        <w:t xml:space="preserve">are </w:t>
      </w:r>
      <w:r w:rsidR="00FE6DE1" w:rsidRPr="008F3B03">
        <w:rPr>
          <w:rFonts w:asciiTheme="majorHAnsi" w:hAnsiTheme="majorHAnsi"/>
        </w:rPr>
        <w:t xml:space="preserve">made available to the entire university. </w:t>
      </w:r>
    </w:p>
    <w:p w14:paraId="3A776EB9" w14:textId="62B974D2" w:rsidR="00FE0347" w:rsidRDefault="00FE6DE1" w:rsidP="00350DD1">
      <w:pPr>
        <w:spacing w:after="120"/>
        <w:rPr>
          <w:rFonts w:asciiTheme="majorHAnsi" w:hAnsiTheme="majorHAnsi"/>
        </w:rPr>
      </w:pPr>
      <w:r w:rsidRPr="008F3B03">
        <w:rPr>
          <w:rFonts w:asciiTheme="majorHAnsi" w:hAnsiTheme="majorHAnsi"/>
        </w:rPr>
        <w:t xml:space="preserve">These basic principles of representing the entire </w:t>
      </w:r>
      <w:r w:rsidR="007F0333">
        <w:rPr>
          <w:rFonts w:asciiTheme="majorHAnsi" w:hAnsiTheme="majorHAnsi"/>
        </w:rPr>
        <w:t>U</w:t>
      </w:r>
      <w:r w:rsidRPr="008F3B03">
        <w:rPr>
          <w:rFonts w:asciiTheme="majorHAnsi" w:hAnsiTheme="majorHAnsi"/>
        </w:rPr>
        <w:t>niversity and being of benefit to the entire community are the basis upon which the fol</w:t>
      </w:r>
      <w:r w:rsidR="005009F4">
        <w:rPr>
          <w:rFonts w:asciiTheme="majorHAnsi" w:hAnsiTheme="majorHAnsi"/>
        </w:rPr>
        <w:t>lowing plan has been developed.</w:t>
      </w:r>
    </w:p>
    <w:p w14:paraId="4DC75D5B" w14:textId="77777777" w:rsidR="00BE554C" w:rsidRDefault="00BE554C" w:rsidP="008530D6">
      <w:pPr>
        <w:rPr>
          <w:rFonts w:asciiTheme="majorHAnsi" w:hAnsiTheme="majorHAnsi"/>
        </w:rPr>
      </w:pPr>
    </w:p>
    <w:p w14:paraId="40673FF4" w14:textId="77777777" w:rsidR="00350DD1" w:rsidRDefault="00350DD1">
      <w:pPr>
        <w:rPr>
          <w:rFonts w:asciiTheme="majorHAnsi" w:hAnsiTheme="majorHAnsi"/>
          <w:b/>
          <w:color w:val="365F91" w:themeColor="accent1" w:themeShade="BF"/>
          <w:sz w:val="26"/>
          <w:szCs w:val="26"/>
        </w:rPr>
      </w:pPr>
      <w:r>
        <w:rPr>
          <w:rFonts w:asciiTheme="majorHAnsi" w:hAnsiTheme="majorHAnsi"/>
          <w:b/>
          <w:color w:val="365F91" w:themeColor="accent1" w:themeShade="BF"/>
          <w:sz w:val="26"/>
          <w:szCs w:val="26"/>
        </w:rPr>
        <w:br w:type="page"/>
      </w:r>
    </w:p>
    <w:p w14:paraId="4BE1B829" w14:textId="58333AE5" w:rsidR="00256FB1" w:rsidRPr="008B788F" w:rsidRDefault="00256FB1" w:rsidP="005009F4">
      <w:pPr>
        <w:pStyle w:val="Heading2"/>
      </w:pPr>
      <w:r w:rsidRPr="008B788F">
        <w:t>How to Read this Strategy</w:t>
      </w:r>
    </w:p>
    <w:p w14:paraId="5A0DAF2C" w14:textId="2BDE58EC" w:rsidR="00256FB1" w:rsidRDefault="00256FB1" w:rsidP="00350DD1">
      <w:pPr>
        <w:spacing w:after="120"/>
        <w:rPr>
          <w:rFonts w:asciiTheme="majorHAnsi" w:hAnsiTheme="majorHAnsi"/>
        </w:rPr>
      </w:pPr>
      <w:r w:rsidRPr="008F3B03">
        <w:rPr>
          <w:rFonts w:asciiTheme="majorHAnsi" w:hAnsiTheme="majorHAnsi"/>
        </w:rPr>
        <w:t xml:space="preserve">Past strategic plans and the 2011 report from the University Park Academic Review Coordinating Committee (UPARCC) were consulted. </w:t>
      </w:r>
      <w:r w:rsidR="00564A57">
        <w:rPr>
          <w:rFonts w:asciiTheme="majorHAnsi" w:hAnsiTheme="majorHAnsi"/>
        </w:rPr>
        <w:t xml:space="preserve">Reference should be made to </w:t>
      </w:r>
      <w:hyperlink r:id="rId15" w:history="1">
        <w:r w:rsidR="00564A57" w:rsidRPr="004D2412">
          <w:rPr>
            <w:rStyle w:val="Hyperlink"/>
            <w:rFonts w:asciiTheme="majorHAnsi" w:hAnsiTheme="majorHAnsi"/>
          </w:rPr>
          <w:t>our response</w:t>
        </w:r>
      </w:hyperlink>
      <w:r w:rsidR="00564A57">
        <w:rPr>
          <w:rFonts w:asciiTheme="majorHAnsi" w:hAnsiTheme="majorHAnsi"/>
        </w:rPr>
        <w:t xml:space="preserve"> to the </w:t>
      </w:r>
      <w:hyperlink r:id="rId16" w:history="1">
        <w:r w:rsidR="00564A57" w:rsidRPr="004D2412">
          <w:rPr>
            <w:rStyle w:val="Hyperlink"/>
            <w:rFonts w:asciiTheme="majorHAnsi" w:hAnsiTheme="majorHAnsi"/>
          </w:rPr>
          <w:t>UPARCC report</w:t>
        </w:r>
      </w:hyperlink>
      <w:r w:rsidR="004D2412">
        <w:rPr>
          <w:rFonts w:asciiTheme="majorHAnsi" w:hAnsiTheme="majorHAnsi"/>
        </w:rPr>
        <w:t xml:space="preserve">; </w:t>
      </w:r>
      <w:r w:rsidR="00564A57">
        <w:rPr>
          <w:rFonts w:asciiTheme="majorHAnsi" w:hAnsiTheme="majorHAnsi"/>
        </w:rPr>
        <w:t xml:space="preserve">throughout this plan their recommendations will be cited, e.g., “(UPARCC 1)”. </w:t>
      </w:r>
      <w:r w:rsidR="004D2412">
        <w:rPr>
          <w:rFonts w:asciiTheme="majorHAnsi" w:hAnsiTheme="majorHAnsi"/>
        </w:rPr>
        <w:t xml:space="preserve">The </w:t>
      </w:r>
      <w:hyperlink r:id="rId17" w:history="1">
        <w:r w:rsidR="00961D8C" w:rsidRPr="00961D8C">
          <w:rPr>
            <w:rStyle w:val="Hyperlink"/>
            <w:rFonts w:asciiTheme="majorHAnsi" w:hAnsiTheme="majorHAnsi"/>
          </w:rPr>
          <w:t>Framework to Foster Diversity</w:t>
        </w:r>
      </w:hyperlink>
      <w:r w:rsidR="00961D8C">
        <w:rPr>
          <w:rFonts w:asciiTheme="majorHAnsi" w:hAnsiTheme="majorHAnsi"/>
        </w:rPr>
        <w:t xml:space="preserve"> has now been incorporated into this strategic plan; the seven challenges will be cited, e.g., “(Challenge 1”). </w:t>
      </w:r>
      <w:r w:rsidRPr="008F3B03">
        <w:rPr>
          <w:rFonts w:asciiTheme="majorHAnsi" w:hAnsiTheme="majorHAnsi"/>
        </w:rPr>
        <w:t xml:space="preserve">This strategic plan should also be read in consultation with the University Strategic Plan for the same time period. </w:t>
      </w:r>
    </w:p>
    <w:p w14:paraId="2022BC36" w14:textId="23E654F2" w:rsidR="00D84FDB" w:rsidRDefault="00F764A5" w:rsidP="00350DD1">
      <w:pPr>
        <w:spacing w:after="120"/>
        <w:rPr>
          <w:rFonts w:asciiTheme="majorHAnsi" w:hAnsiTheme="majorHAnsi"/>
        </w:rPr>
      </w:pPr>
      <w:r>
        <w:rPr>
          <w:rFonts w:asciiTheme="majorHAnsi" w:hAnsiTheme="majorHAnsi"/>
        </w:rPr>
        <w:t>Ethics and integrity, including developing a diverse and supportive environment, are integral to the</w:t>
      </w:r>
      <w:r w:rsidR="00256FB1">
        <w:rPr>
          <w:rFonts w:asciiTheme="majorHAnsi" w:hAnsiTheme="majorHAnsi"/>
        </w:rPr>
        <w:t xml:space="preserve"> mission and vision</w:t>
      </w:r>
      <w:r w:rsidR="00B94916">
        <w:rPr>
          <w:rFonts w:asciiTheme="majorHAnsi" w:hAnsiTheme="majorHAnsi"/>
        </w:rPr>
        <w:t xml:space="preserve"> of the SHC</w:t>
      </w:r>
      <w:r>
        <w:rPr>
          <w:rFonts w:asciiTheme="majorHAnsi" w:hAnsiTheme="majorHAnsi"/>
        </w:rPr>
        <w:t xml:space="preserve">. </w:t>
      </w:r>
      <w:r w:rsidR="00A978D6">
        <w:rPr>
          <w:rFonts w:asciiTheme="majorHAnsi" w:hAnsiTheme="majorHAnsi"/>
        </w:rPr>
        <w:t>Thus the reader</w:t>
      </w:r>
      <w:r w:rsidR="00D012AC">
        <w:rPr>
          <w:rFonts w:asciiTheme="majorHAnsi" w:hAnsiTheme="majorHAnsi"/>
        </w:rPr>
        <w:t xml:space="preserve"> will find these principles woven into </w:t>
      </w:r>
      <w:r w:rsidR="00256FB1">
        <w:rPr>
          <w:rFonts w:asciiTheme="majorHAnsi" w:hAnsiTheme="majorHAnsi"/>
        </w:rPr>
        <w:t>each of our strategies</w:t>
      </w:r>
      <w:r w:rsidR="00A978D6">
        <w:rPr>
          <w:rFonts w:asciiTheme="majorHAnsi" w:hAnsiTheme="majorHAnsi"/>
        </w:rPr>
        <w:t>, even when not highlighted</w:t>
      </w:r>
      <w:r w:rsidR="00256FB1">
        <w:rPr>
          <w:rFonts w:asciiTheme="majorHAnsi" w:hAnsiTheme="majorHAnsi"/>
        </w:rPr>
        <w:t xml:space="preserve">. </w:t>
      </w:r>
    </w:p>
    <w:p w14:paraId="602C367D" w14:textId="0F5C19AD" w:rsidR="00D16891" w:rsidRDefault="00D16891" w:rsidP="00350DD1">
      <w:pPr>
        <w:spacing w:after="120"/>
        <w:rPr>
          <w:rFonts w:asciiTheme="majorHAnsi" w:hAnsiTheme="majorHAnsi"/>
        </w:rPr>
      </w:pPr>
      <w:r>
        <w:rPr>
          <w:rFonts w:asciiTheme="majorHAnsi" w:hAnsiTheme="majorHAnsi"/>
        </w:rPr>
        <w:t xml:space="preserve">Finally, </w:t>
      </w:r>
      <w:r w:rsidR="00DA3D92">
        <w:rPr>
          <w:rFonts w:asciiTheme="majorHAnsi" w:hAnsiTheme="majorHAnsi"/>
        </w:rPr>
        <w:t xml:space="preserve">where the SHC plan lines up with President Barron’s six initiatives it will be so indicated. Those </w:t>
      </w:r>
      <w:r w:rsidR="001D69A2">
        <w:rPr>
          <w:rFonts w:asciiTheme="majorHAnsi" w:hAnsiTheme="majorHAnsi"/>
        </w:rPr>
        <w:t>initiatives</w:t>
      </w:r>
      <w:r w:rsidR="00DA3D92">
        <w:rPr>
          <w:rFonts w:asciiTheme="majorHAnsi" w:hAnsiTheme="majorHAnsi"/>
        </w:rPr>
        <w:t xml:space="preserve"> are:</w:t>
      </w:r>
    </w:p>
    <w:p w14:paraId="38170170" w14:textId="77777777"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1. Excellence</w:t>
      </w:r>
    </w:p>
    <w:p w14:paraId="659EE6C3" w14:textId="77777777"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2. Student Engagement</w:t>
      </w:r>
    </w:p>
    <w:p w14:paraId="1C07AA7F" w14:textId="77777777"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3. Economic Development and Student Career Success</w:t>
      </w:r>
    </w:p>
    <w:p w14:paraId="6D2493F0" w14:textId="77777777"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4. Diversity and Demographics</w:t>
      </w:r>
    </w:p>
    <w:p w14:paraId="2F4C5B2B" w14:textId="77777777"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5. Access and Affordability</w:t>
      </w:r>
    </w:p>
    <w:p w14:paraId="3542B418" w14:textId="39236D79" w:rsidR="00DA3D92" w:rsidRPr="00C71858" w:rsidRDefault="00DA3D92" w:rsidP="008530D6">
      <w:pPr>
        <w:widowControl w:val="0"/>
        <w:autoSpaceDE w:val="0"/>
        <w:autoSpaceDN w:val="0"/>
        <w:adjustRightInd w:val="0"/>
        <w:ind w:left="720"/>
        <w:rPr>
          <w:rFonts w:ascii="Calibri" w:hAnsi="Calibri" w:cs="Calibri"/>
        </w:rPr>
      </w:pPr>
      <w:r w:rsidRPr="00C71858">
        <w:rPr>
          <w:rFonts w:ascii="Calibri" w:hAnsi="Calibri" w:cs="Calibri"/>
          <w:iCs/>
        </w:rPr>
        <w:t>6. Technology and Curriculum Delivery</w:t>
      </w:r>
      <w:r w:rsidRPr="00C71858">
        <w:rPr>
          <w:rFonts w:ascii="Calibri" w:hAnsi="Calibri" w:cs="Calibri"/>
        </w:rPr>
        <w:t xml:space="preserve"> as foundational principles, along with </w:t>
      </w:r>
      <w:r w:rsidRPr="00C71858">
        <w:rPr>
          <w:rFonts w:ascii="Calibri" w:hAnsi="Calibri" w:cs="Calibri"/>
          <w:iCs/>
        </w:rPr>
        <w:t>Sustainability</w:t>
      </w:r>
      <w:r w:rsidRPr="00C71858">
        <w:rPr>
          <w:rFonts w:ascii="Calibri" w:hAnsi="Calibri" w:cs="Calibri"/>
        </w:rPr>
        <w:t xml:space="preserve"> and </w:t>
      </w:r>
      <w:r w:rsidRPr="00C71858">
        <w:rPr>
          <w:rFonts w:ascii="Calibri" w:hAnsi="Calibri" w:cs="Calibri"/>
          <w:iCs/>
        </w:rPr>
        <w:t>Global Engagement</w:t>
      </w:r>
      <w:r w:rsidRPr="00C71858">
        <w:rPr>
          <w:rFonts w:ascii="Calibri" w:hAnsi="Calibri" w:cs="Calibri"/>
        </w:rPr>
        <w:t>.</w:t>
      </w:r>
    </w:p>
    <w:p w14:paraId="0E9B9641" w14:textId="15B83C50" w:rsidR="00DA3D92" w:rsidRDefault="00DA3D92" w:rsidP="008530D6">
      <w:pPr>
        <w:rPr>
          <w:rFonts w:asciiTheme="majorHAnsi" w:hAnsiTheme="majorHAnsi"/>
        </w:rPr>
      </w:pPr>
      <w:r>
        <w:rPr>
          <w:rFonts w:asciiTheme="majorHAnsi" w:hAnsiTheme="majorHAnsi"/>
        </w:rPr>
        <w:br w:type="page"/>
      </w:r>
    </w:p>
    <w:p w14:paraId="5518135F" w14:textId="5655837B" w:rsidR="00545F3E" w:rsidRPr="00545F3E" w:rsidRDefault="00771C49" w:rsidP="000B4709">
      <w:pPr>
        <w:pStyle w:val="Heading1"/>
        <w:spacing w:before="0"/>
      </w:pPr>
      <w:r w:rsidRPr="00751538">
        <w:rPr>
          <w:color w:val="1F497D" w:themeColor="text2"/>
        </w:rPr>
        <w:t>Strategic Objectives</w:t>
      </w:r>
    </w:p>
    <w:p w14:paraId="2B82AFCB" w14:textId="13A36044" w:rsidR="00E72D82" w:rsidRPr="008F3B03" w:rsidRDefault="00E72D82" w:rsidP="008530D6">
      <w:pPr>
        <w:pStyle w:val="Heading3"/>
        <w:numPr>
          <w:ilvl w:val="0"/>
          <w:numId w:val="3"/>
        </w:numPr>
        <w:spacing w:before="0"/>
      </w:pPr>
      <w:r w:rsidRPr="008F3B03">
        <w:t xml:space="preserve">Align </w:t>
      </w:r>
      <w:r w:rsidR="00DD1ECC" w:rsidRPr="008F3B03">
        <w:t>with</w:t>
      </w:r>
      <w:r w:rsidRPr="008F3B03">
        <w:t xml:space="preserve"> the University </w:t>
      </w:r>
    </w:p>
    <w:p w14:paraId="2348D60E" w14:textId="133B4CE5" w:rsidR="00E72D82" w:rsidRPr="008F3B03" w:rsidRDefault="00636C45" w:rsidP="008530D6">
      <w:pPr>
        <w:ind w:left="720"/>
        <w:rPr>
          <w:rFonts w:asciiTheme="majorHAnsi" w:hAnsiTheme="majorHAnsi"/>
        </w:rPr>
      </w:pPr>
      <w:r>
        <w:rPr>
          <w:rFonts w:asciiTheme="majorHAnsi" w:hAnsiTheme="majorHAnsi"/>
        </w:rPr>
        <w:t>The</w:t>
      </w:r>
      <w:r w:rsidR="00E72D82" w:rsidRPr="008F3B03">
        <w:rPr>
          <w:rFonts w:asciiTheme="majorHAnsi" w:hAnsiTheme="majorHAnsi"/>
        </w:rPr>
        <w:t xml:space="preserve"> SHC</w:t>
      </w:r>
      <w:r>
        <w:rPr>
          <w:rFonts w:asciiTheme="majorHAnsi" w:hAnsiTheme="majorHAnsi"/>
        </w:rPr>
        <w:t xml:space="preserve"> must be integrated</w:t>
      </w:r>
      <w:r w:rsidR="00E72D82" w:rsidRPr="008F3B03">
        <w:rPr>
          <w:rFonts w:asciiTheme="majorHAnsi" w:hAnsiTheme="majorHAnsi"/>
        </w:rPr>
        <w:t xml:space="preserve"> with all aspects of the University </w:t>
      </w:r>
      <w:r w:rsidR="00AC2495" w:rsidRPr="008F3B03">
        <w:rPr>
          <w:rFonts w:asciiTheme="majorHAnsi" w:hAnsiTheme="majorHAnsi"/>
        </w:rPr>
        <w:t xml:space="preserve">to </w:t>
      </w:r>
      <w:r w:rsidR="00E72D82" w:rsidRPr="008F3B03">
        <w:rPr>
          <w:rFonts w:asciiTheme="majorHAnsi" w:hAnsiTheme="majorHAnsi"/>
        </w:rPr>
        <w:t xml:space="preserve">fully reflect the </w:t>
      </w:r>
      <w:r w:rsidR="00DD1ECC" w:rsidRPr="008F3B03">
        <w:rPr>
          <w:rFonts w:asciiTheme="majorHAnsi" w:hAnsiTheme="majorHAnsi"/>
        </w:rPr>
        <w:t>Penn State University</w:t>
      </w:r>
      <w:r w:rsidR="00E72D82" w:rsidRPr="008F3B03">
        <w:rPr>
          <w:rFonts w:asciiTheme="majorHAnsi" w:hAnsiTheme="majorHAnsi"/>
        </w:rPr>
        <w:t xml:space="preserve"> community.  </w:t>
      </w:r>
    </w:p>
    <w:p w14:paraId="3C4891E8" w14:textId="20603244" w:rsidR="00E72D82" w:rsidRPr="008F3B03" w:rsidRDefault="00E72D82" w:rsidP="008530D6">
      <w:pPr>
        <w:pStyle w:val="Heading3"/>
        <w:numPr>
          <w:ilvl w:val="0"/>
          <w:numId w:val="3"/>
        </w:numPr>
        <w:spacing w:before="0"/>
      </w:pPr>
      <w:r w:rsidRPr="00D532A6">
        <w:t>Build Diversity</w:t>
      </w:r>
    </w:p>
    <w:p w14:paraId="67BF2448" w14:textId="3125D8F7" w:rsidR="00E72D82" w:rsidRPr="008F3B03" w:rsidRDefault="00E72D82" w:rsidP="008530D6">
      <w:pPr>
        <w:ind w:left="720"/>
        <w:rPr>
          <w:rFonts w:asciiTheme="majorHAnsi" w:hAnsiTheme="majorHAnsi"/>
        </w:rPr>
      </w:pPr>
      <w:r w:rsidRPr="008F3B03">
        <w:rPr>
          <w:rFonts w:asciiTheme="majorHAnsi" w:hAnsiTheme="majorHAnsi"/>
        </w:rPr>
        <w:t>Expan</w:t>
      </w:r>
      <w:r w:rsidR="00EF3700">
        <w:rPr>
          <w:rFonts w:asciiTheme="majorHAnsi" w:hAnsiTheme="majorHAnsi"/>
        </w:rPr>
        <w:t>d the overall diversity of the c</w:t>
      </w:r>
      <w:r w:rsidRPr="008F3B03">
        <w:rPr>
          <w:rFonts w:asciiTheme="majorHAnsi" w:hAnsiTheme="majorHAnsi"/>
        </w:rPr>
        <w:t>ollege</w:t>
      </w:r>
      <w:r w:rsidR="00AC2495" w:rsidRPr="008F3B03">
        <w:rPr>
          <w:rFonts w:asciiTheme="majorHAnsi" w:hAnsiTheme="majorHAnsi"/>
        </w:rPr>
        <w:t xml:space="preserve"> </w:t>
      </w:r>
      <w:r w:rsidR="00BF1240">
        <w:rPr>
          <w:rFonts w:asciiTheme="majorHAnsi" w:hAnsiTheme="majorHAnsi"/>
        </w:rPr>
        <w:t>to create and maintain an environment where students are a part of a community that is vibrant and varied in terms of, for example, origin, ethnicity, political views, sexual</w:t>
      </w:r>
      <w:r w:rsidR="00826F29">
        <w:rPr>
          <w:rFonts w:asciiTheme="majorHAnsi" w:hAnsiTheme="majorHAnsi"/>
        </w:rPr>
        <w:t xml:space="preserve"> orientation</w:t>
      </w:r>
      <w:r w:rsidR="00BF1240">
        <w:rPr>
          <w:rFonts w:asciiTheme="majorHAnsi" w:hAnsiTheme="majorHAnsi"/>
        </w:rPr>
        <w:t>, and religion.</w:t>
      </w:r>
    </w:p>
    <w:p w14:paraId="2ADFD06C" w14:textId="41924443" w:rsidR="00E72D82" w:rsidRPr="008F3B03" w:rsidRDefault="00E72D82" w:rsidP="008530D6">
      <w:pPr>
        <w:pStyle w:val="Heading3"/>
        <w:numPr>
          <w:ilvl w:val="0"/>
          <w:numId w:val="3"/>
        </w:numPr>
        <w:spacing w:before="0"/>
      </w:pPr>
      <w:r w:rsidRPr="00D532A6">
        <w:t>Enhance Academics</w:t>
      </w:r>
    </w:p>
    <w:p w14:paraId="0A65E25B" w14:textId="73A1B27A" w:rsidR="003D31A5" w:rsidRPr="000A4D26" w:rsidRDefault="00E72D82" w:rsidP="008530D6">
      <w:pPr>
        <w:ind w:left="720"/>
        <w:rPr>
          <w:rFonts w:asciiTheme="majorHAnsi" w:hAnsiTheme="majorHAnsi"/>
        </w:rPr>
      </w:pPr>
      <w:r w:rsidRPr="000A4D26">
        <w:rPr>
          <w:rFonts w:asciiTheme="majorHAnsi" w:hAnsiTheme="majorHAnsi"/>
        </w:rPr>
        <w:t>Raise the quality of the academic experience of Scholars, honors faculty</w:t>
      </w:r>
      <w:r w:rsidR="00AC2495" w:rsidRPr="000A4D26">
        <w:rPr>
          <w:rFonts w:asciiTheme="majorHAnsi" w:hAnsiTheme="majorHAnsi"/>
        </w:rPr>
        <w:t>,</w:t>
      </w:r>
      <w:r w:rsidRPr="000A4D26">
        <w:rPr>
          <w:rFonts w:asciiTheme="majorHAnsi" w:hAnsiTheme="majorHAnsi"/>
        </w:rPr>
        <w:t xml:space="preserve"> and advisers. </w:t>
      </w:r>
      <w:r w:rsidR="00921491" w:rsidRPr="000A4D26">
        <w:rPr>
          <w:rFonts w:asciiTheme="majorHAnsi" w:hAnsiTheme="majorHAnsi"/>
        </w:rPr>
        <w:t xml:space="preserve">The exceptional quality of work produced throughout our community helps to consistently set new standards of excellence for Penn State and peer institutions. </w:t>
      </w:r>
      <w:r w:rsidR="00715F2C" w:rsidRPr="000A4D26">
        <w:rPr>
          <w:rFonts w:asciiTheme="majorHAnsi" w:hAnsiTheme="majorHAnsi"/>
        </w:rPr>
        <w:t xml:space="preserve">Over the past two years, the following have been initiated: Thesis support programs, required scholarly presentations for funded research projects and Recording of Academic Research (ROAR). </w:t>
      </w:r>
    </w:p>
    <w:p w14:paraId="5A23C394" w14:textId="79332D87" w:rsidR="00E72D82" w:rsidRPr="008F3B03" w:rsidRDefault="00E72D82" w:rsidP="008530D6">
      <w:pPr>
        <w:pStyle w:val="Heading3"/>
        <w:numPr>
          <w:ilvl w:val="0"/>
          <w:numId w:val="3"/>
        </w:numPr>
        <w:spacing w:before="0"/>
      </w:pPr>
      <w:r w:rsidRPr="00D532A6">
        <w:t>Promote Knowledge Creation</w:t>
      </w:r>
    </w:p>
    <w:p w14:paraId="54882B41" w14:textId="6ADDE0F3" w:rsidR="00E72D82" w:rsidRDefault="00E72D82" w:rsidP="008530D6">
      <w:pPr>
        <w:ind w:left="720"/>
        <w:rPr>
          <w:rFonts w:asciiTheme="majorHAnsi" w:hAnsiTheme="majorHAnsi"/>
        </w:rPr>
      </w:pPr>
      <w:r w:rsidRPr="008F3B03">
        <w:rPr>
          <w:rFonts w:asciiTheme="majorHAnsi" w:hAnsiTheme="majorHAnsi"/>
        </w:rPr>
        <w:t>Expand opportunities for students to communicate their learning, research, writing, and contributions to knowledge creation. Measure and assess via surveys and tracking of publications and presentations.</w:t>
      </w:r>
    </w:p>
    <w:p w14:paraId="5CD9033B" w14:textId="39BA91D0" w:rsidR="003D31A5" w:rsidRDefault="003D31A5" w:rsidP="008530D6">
      <w:pPr>
        <w:pStyle w:val="Heading3"/>
        <w:numPr>
          <w:ilvl w:val="0"/>
          <w:numId w:val="3"/>
        </w:numPr>
        <w:spacing w:before="0"/>
      </w:pPr>
      <w:r>
        <w:t xml:space="preserve">Expand </w:t>
      </w:r>
      <w:r w:rsidR="00B60442">
        <w:t>Global</w:t>
      </w:r>
      <w:r>
        <w:t xml:space="preserve"> Opportunities and Participation</w:t>
      </w:r>
    </w:p>
    <w:p w14:paraId="50620DEA" w14:textId="5958EFEC" w:rsidR="003D31A5" w:rsidRPr="000A4D26" w:rsidRDefault="00783F02" w:rsidP="008530D6">
      <w:pPr>
        <w:ind w:left="720"/>
        <w:rPr>
          <w:rFonts w:asciiTheme="majorHAnsi" w:hAnsiTheme="majorHAnsi"/>
        </w:rPr>
      </w:pPr>
      <w:r w:rsidRPr="000A4D26">
        <w:rPr>
          <w:rFonts w:asciiTheme="majorHAnsi" w:hAnsiTheme="majorHAnsi"/>
        </w:rPr>
        <w:t xml:space="preserve">We will support building a global perspective to make sure our students truly have a broad sense of the world by increasing the percentage of Scholars who have an international experience from 45% to 60% participation rate within 5 years. </w:t>
      </w:r>
      <w:r w:rsidR="003D31A5" w:rsidRPr="000A4D26">
        <w:rPr>
          <w:rFonts w:asciiTheme="majorHAnsi" w:hAnsiTheme="majorHAnsi"/>
        </w:rPr>
        <w:t>Ensure a strong offering of SHC specific travel opportunities and continue to p</w:t>
      </w:r>
      <w:r w:rsidRPr="000A4D26">
        <w:rPr>
          <w:rFonts w:asciiTheme="majorHAnsi" w:hAnsiTheme="majorHAnsi"/>
        </w:rPr>
        <w:t>artner with OGP and other units</w:t>
      </w:r>
      <w:r w:rsidR="003D31A5" w:rsidRPr="000A4D26">
        <w:rPr>
          <w:rFonts w:asciiTheme="majorHAnsi" w:hAnsiTheme="majorHAnsi"/>
        </w:rPr>
        <w:t xml:space="preserve">. </w:t>
      </w:r>
      <w:r w:rsidRPr="000A4D26">
        <w:rPr>
          <w:rFonts w:asciiTheme="majorHAnsi" w:hAnsiTheme="majorHAnsi"/>
        </w:rPr>
        <w:t xml:space="preserve">Provide a guaranteed travel </w:t>
      </w:r>
      <w:r w:rsidR="00BF16BB" w:rsidRPr="000A4D26">
        <w:rPr>
          <w:rFonts w:asciiTheme="majorHAnsi" w:hAnsiTheme="majorHAnsi"/>
        </w:rPr>
        <w:t>stipend</w:t>
      </w:r>
      <w:r w:rsidRPr="000A4D26">
        <w:rPr>
          <w:rFonts w:asciiTheme="majorHAnsi" w:hAnsiTheme="majorHAnsi"/>
        </w:rPr>
        <w:t xml:space="preserve"> for each student to use during his or her time as a Schreyer Scholar. Funds will be secured before announcing this initiative.</w:t>
      </w:r>
    </w:p>
    <w:p w14:paraId="41D8276E" w14:textId="29A1EF09" w:rsidR="00E72D82" w:rsidRPr="008F3B03" w:rsidRDefault="00DD1ECC" w:rsidP="008530D6">
      <w:pPr>
        <w:pStyle w:val="Heading3"/>
        <w:numPr>
          <w:ilvl w:val="0"/>
          <w:numId w:val="3"/>
        </w:numPr>
        <w:spacing w:before="0"/>
      </w:pPr>
      <w:r w:rsidRPr="00D532A6">
        <w:t>Shape</w:t>
      </w:r>
      <w:r w:rsidR="00E72D82" w:rsidRPr="008F3B03">
        <w:t xml:space="preserve"> Leaders</w:t>
      </w:r>
      <w:r w:rsidR="000012AA">
        <w:t>, Launch Careers</w:t>
      </w:r>
    </w:p>
    <w:p w14:paraId="2E46BD6A" w14:textId="42E475F9" w:rsidR="00E72D82" w:rsidRPr="008F3B03" w:rsidRDefault="00E72D82" w:rsidP="008530D6">
      <w:pPr>
        <w:ind w:left="720"/>
        <w:rPr>
          <w:rFonts w:asciiTheme="majorHAnsi" w:hAnsiTheme="majorHAnsi"/>
        </w:rPr>
      </w:pPr>
      <w:r w:rsidRPr="008F3B03">
        <w:rPr>
          <w:rFonts w:asciiTheme="majorHAnsi" w:hAnsiTheme="majorHAnsi"/>
        </w:rPr>
        <w:t xml:space="preserve">Design and offer leadership </w:t>
      </w:r>
      <w:r w:rsidR="00DD1ECC" w:rsidRPr="008F3B03">
        <w:rPr>
          <w:rFonts w:asciiTheme="majorHAnsi" w:hAnsiTheme="majorHAnsi"/>
        </w:rPr>
        <w:t>formation</w:t>
      </w:r>
      <w:r w:rsidRPr="008F3B03">
        <w:rPr>
          <w:rFonts w:asciiTheme="majorHAnsi" w:hAnsiTheme="majorHAnsi"/>
        </w:rPr>
        <w:t xml:space="preserve"> programs that coordinate with other </w:t>
      </w:r>
      <w:r w:rsidR="00AC2495" w:rsidRPr="008F3B03">
        <w:rPr>
          <w:rFonts w:asciiTheme="majorHAnsi" w:hAnsiTheme="majorHAnsi"/>
        </w:rPr>
        <w:t xml:space="preserve">University </w:t>
      </w:r>
      <w:r w:rsidRPr="008F3B03">
        <w:rPr>
          <w:rFonts w:asciiTheme="majorHAnsi" w:hAnsiTheme="majorHAnsi"/>
        </w:rPr>
        <w:t>offerings. Such programs should include training and experience-based opportunities that focus on the importance of ethical leadership.</w:t>
      </w:r>
      <w:r w:rsidR="0017622C">
        <w:rPr>
          <w:rFonts w:asciiTheme="majorHAnsi" w:hAnsiTheme="majorHAnsi"/>
        </w:rPr>
        <w:t xml:space="preserve"> Continue the strong record of preparing Scholars for their chosen careers and fields of research. Nearly 45% of Scholars go directly into graduate/professional school and of the remaining 55% almost all </w:t>
      </w:r>
      <w:r w:rsidR="00300F55">
        <w:rPr>
          <w:rFonts w:asciiTheme="majorHAnsi" w:hAnsiTheme="majorHAnsi"/>
        </w:rPr>
        <w:t>are employed or in volunteer positions upon graduation. In both programs we will continue to draw upon support from our alumni.</w:t>
      </w:r>
    </w:p>
    <w:p w14:paraId="7CDEBF23" w14:textId="043C1DDF" w:rsidR="00E72D82" w:rsidRPr="008F3B03" w:rsidRDefault="00E72D82" w:rsidP="008530D6">
      <w:pPr>
        <w:pStyle w:val="Heading3"/>
        <w:numPr>
          <w:ilvl w:val="0"/>
          <w:numId w:val="3"/>
        </w:numPr>
        <w:spacing w:before="0"/>
      </w:pPr>
      <w:r w:rsidRPr="00D532A6">
        <w:t xml:space="preserve">Share the Schreyer </w:t>
      </w:r>
      <w:r w:rsidR="00921491">
        <w:t>Secret</w:t>
      </w:r>
    </w:p>
    <w:p w14:paraId="25ED7BEB" w14:textId="31EE8111" w:rsidR="00F661B2" w:rsidRDefault="00E72D82" w:rsidP="000B4709">
      <w:pPr>
        <w:ind w:firstLine="720"/>
        <w:rPr>
          <w:rFonts w:asciiTheme="majorHAnsi" w:eastAsiaTheme="majorEastAsia" w:hAnsiTheme="majorHAnsi" w:cstheme="majorBidi"/>
          <w:b/>
          <w:bCs/>
          <w:color w:val="345A8A" w:themeColor="accent1" w:themeShade="B5"/>
          <w:sz w:val="32"/>
          <w:szCs w:val="32"/>
        </w:rPr>
      </w:pPr>
      <w:r w:rsidRPr="008F3B03">
        <w:rPr>
          <w:rFonts w:asciiTheme="majorHAnsi" w:hAnsiTheme="majorHAnsi"/>
        </w:rPr>
        <w:t>Build national awareness of the SHC among target audiences</w:t>
      </w:r>
      <w:r w:rsidR="00E451AB" w:rsidRPr="008F3B03">
        <w:rPr>
          <w:rFonts w:asciiTheme="majorHAnsi" w:hAnsiTheme="majorHAnsi"/>
        </w:rPr>
        <w:t>.</w:t>
      </w:r>
      <w:r w:rsidR="00F661B2">
        <w:br w:type="page"/>
      </w:r>
    </w:p>
    <w:p w14:paraId="18CD2669" w14:textId="2F9944B4" w:rsidR="00EC4CC5" w:rsidRPr="00751538" w:rsidRDefault="00AC2495" w:rsidP="008530D6">
      <w:pPr>
        <w:pStyle w:val="Heading1"/>
        <w:spacing w:before="0"/>
        <w:rPr>
          <w:color w:val="1F497D" w:themeColor="text2"/>
        </w:rPr>
      </w:pPr>
      <w:r w:rsidRPr="00751538">
        <w:rPr>
          <w:color w:val="1F497D" w:themeColor="text2"/>
        </w:rPr>
        <w:t>Strategies to Achieve Objectives</w:t>
      </w:r>
    </w:p>
    <w:p w14:paraId="39AD8474" w14:textId="5366A5D1" w:rsidR="00024D53" w:rsidRPr="00821B0B" w:rsidRDefault="00E451AB" w:rsidP="00821B0B">
      <w:pPr>
        <w:rPr>
          <w:rFonts w:asciiTheme="majorHAnsi" w:hAnsiTheme="majorHAnsi"/>
          <w:i/>
        </w:rPr>
      </w:pPr>
      <w:r w:rsidRPr="00821B0B">
        <w:rPr>
          <w:rFonts w:asciiTheme="majorHAnsi" w:hAnsiTheme="majorHAnsi"/>
          <w:i/>
        </w:rPr>
        <w:t>S</w:t>
      </w:r>
      <w:r w:rsidR="00EC4CC5" w:rsidRPr="00821B0B">
        <w:rPr>
          <w:rFonts w:asciiTheme="majorHAnsi" w:hAnsiTheme="majorHAnsi"/>
          <w:i/>
        </w:rPr>
        <w:t xml:space="preserve">trategies </w:t>
      </w:r>
      <w:r w:rsidRPr="00821B0B">
        <w:rPr>
          <w:rFonts w:asciiTheme="majorHAnsi" w:hAnsiTheme="majorHAnsi"/>
          <w:i/>
        </w:rPr>
        <w:t xml:space="preserve">may </w:t>
      </w:r>
      <w:r w:rsidR="00EC4CC5" w:rsidRPr="00821B0B">
        <w:rPr>
          <w:rFonts w:asciiTheme="majorHAnsi" w:hAnsiTheme="majorHAnsi"/>
          <w:i/>
        </w:rPr>
        <w:t>cu</w:t>
      </w:r>
      <w:r w:rsidR="00337037" w:rsidRPr="00821B0B">
        <w:rPr>
          <w:rFonts w:asciiTheme="majorHAnsi" w:hAnsiTheme="majorHAnsi"/>
          <w:i/>
        </w:rPr>
        <w:t>t across several objectives.</w:t>
      </w:r>
      <w:r w:rsidR="00024D53" w:rsidRPr="00821B0B">
        <w:rPr>
          <w:rFonts w:asciiTheme="majorHAnsi" w:hAnsiTheme="majorHAnsi"/>
          <w:i/>
        </w:rPr>
        <w:t xml:space="preserve"> </w:t>
      </w:r>
      <w:r w:rsidR="00BE530A" w:rsidRPr="00821B0B">
        <w:rPr>
          <w:rFonts w:asciiTheme="majorHAnsi" w:hAnsiTheme="majorHAnsi"/>
          <w:i/>
        </w:rPr>
        <w:t xml:space="preserve">Strategic </w:t>
      </w:r>
      <w:r w:rsidR="00024D53" w:rsidRPr="00821B0B">
        <w:rPr>
          <w:rFonts w:asciiTheme="majorHAnsi" w:hAnsiTheme="majorHAnsi"/>
          <w:i/>
        </w:rPr>
        <w:t xml:space="preserve">initiatives are critical to the launch of this plan and are either completed or currently in process. </w:t>
      </w:r>
    </w:p>
    <w:p w14:paraId="11473BAD" w14:textId="56DEF803" w:rsidR="00EC4CC5" w:rsidRPr="00E34CAA" w:rsidRDefault="00E34CAA" w:rsidP="005009F4">
      <w:pPr>
        <w:pStyle w:val="Heading2"/>
      </w:pPr>
      <w:r w:rsidRPr="00E34CAA">
        <w:t>Key</w:t>
      </w:r>
    </w:p>
    <w:p w14:paraId="6A5C2F48" w14:textId="25DA2712" w:rsidR="00783F02" w:rsidRPr="00B93D2F" w:rsidRDefault="00921491" w:rsidP="00B93D2F">
      <w:pPr>
        <w:pStyle w:val="ListParagraph"/>
        <w:numPr>
          <w:ilvl w:val="0"/>
          <w:numId w:val="76"/>
        </w:numPr>
        <w:rPr>
          <w:rFonts w:asciiTheme="majorHAnsi" w:hAnsiTheme="majorHAnsi"/>
        </w:rPr>
      </w:pPr>
      <w:r w:rsidRPr="00B93D2F">
        <w:rPr>
          <w:rFonts w:asciiTheme="majorHAnsi" w:hAnsiTheme="majorHAnsi"/>
        </w:rPr>
        <w:t>SHC strategic objectives</w:t>
      </w:r>
      <w:r w:rsidR="001D69A2" w:rsidRPr="00B93D2F">
        <w:rPr>
          <w:rFonts w:asciiTheme="majorHAnsi" w:hAnsiTheme="majorHAnsi"/>
        </w:rPr>
        <w:t xml:space="preserve"> (p. 4) are</w:t>
      </w:r>
      <w:r w:rsidRPr="00B93D2F">
        <w:rPr>
          <w:rFonts w:asciiTheme="majorHAnsi" w:hAnsiTheme="majorHAnsi"/>
        </w:rPr>
        <w:t xml:space="preserve"> indicated </w:t>
      </w:r>
      <w:r w:rsidR="001D69A2" w:rsidRPr="000B4709">
        <w:rPr>
          <w:rFonts w:asciiTheme="majorHAnsi" w:hAnsiTheme="majorHAnsi"/>
          <w:b/>
          <w:color w:val="4F81BD" w:themeColor="accent1"/>
        </w:rPr>
        <w:t>by number in</w:t>
      </w:r>
      <w:r w:rsidR="001D69A2" w:rsidRPr="00B93D2F">
        <w:rPr>
          <w:rFonts w:asciiTheme="majorHAnsi" w:hAnsiTheme="majorHAnsi"/>
        </w:rPr>
        <w:t xml:space="preserve"> </w:t>
      </w:r>
      <w:r w:rsidR="00783F02" w:rsidRPr="00B93D2F">
        <w:rPr>
          <w:rFonts w:asciiTheme="majorHAnsi" w:hAnsiTheme="majorHAnsi"/>
          <w:b/>
          <w:color w:val="4F81BD" w:themeColor="accent1"/>
        </w:rPr>
        <w:t>BLUE</w:t>
      </w:r>
      <w:r w:rsidRPr="00B93D2F">
        <w:rPr>
          <w:rFonts w:asciiTheme="majorHAnsi" w:hAnsiTheme="majorHAnsi"/>
        </w:rPr>
        <w:t xml:space="preserve">. </w:t>
      </w:r>
    </w:p>
    <w:p w14:paraId="4F5AB347" w14:textId="1910D5CD" w:rsidR="003E0773" w:rsidRPr="00B93D2F" w:rsidRDefault="00921491" w:rsidP="00B93D2F">
      <w:pPr>
        <w:pStyle w:val="ListParagraph"/>
        <w:numPr>
          <w:ilvl w:val="0"/>
          <w:numId w:val="76"/>
        </w:numPr>
        <w:rPr>
          <w:rFonts w:asciiTheme="majorHAnsi" w:hAnsiTheme="majorHAnsi"/>
          <w:color w:val="C0504D" w:themeColor="accent2"/>
        </w:rPr>
      </w:pPr>
      <w:r w:rsidRPr="00B93D2F">
        <w:rPr>
          <w:rFonts w:asciiTheme="majorHAnsi" w:hAnsiTheme="majorHAnsi"/>
        </w:rPr>
        <w:t>President Barron’s initiatives</w:t>
      </w:r>
      <w:r w:rsidR="001D69A2" w:rsidRPr="00B93D2F">
        <w:rPr>
          <w:rFonts w:asciiTheme="majorHAnsi" w:hAnsiTheme="majorHAnsi"/>
        </w:rPr>
        <w:t xml:space="preserve"> (p. 3) are</w:t>
      </w:r>
      <w:r w:rsidRPr="00B93D2F">
        <w:rPr>
          <w:rFonts w:asciiTheme="majorHAnsi" w:hAnsiTheme="majorHAnsi"/>
        </w:rPr>
        <w:t xml:space="preserve"> </w:t>
      </w:r>
      <w:r w:rsidR="001D69A2" w:rsidRPr="00B93D2F">
        <w:rPr>
          <w:rFonts w:asciiTheme="majorHAnsi" w:hAnsiTheme="majorHAnsi"/>
        </w:rPr>
        <w:t xml:space="preserve">indicated </w:t>
      </w:r>
      <w:r w:rsidR="001D69A2" w:rsidRPr="000B4709">
        <w:rPr>
          <w:rFonts w:asciiTheme="majorHAnsi" w:hAnsiTheme="majorHAnsi"/>
          <w:b/>
          <w:color w:val="C0504D" w:themeColor="accent2"/>
        </w:rPr>
        <w:t>by</w:t>
      </w:r>
      <w:r w:rsidR="001D69A2" w:rsidRPr="00B93D2F">
        <w:rPr>
          <w:rFonts w:asciiTheme="majorHAnsi" w:hAnsiTheme="majorHAnsi"/>
        </w:rPr>
        <w:t xml:space="preserve"> </w:t>
      </w:r>
      <w:r w:rsidR="001D69A2" w:rsidRPr="000B4709">
        <w:rPr>
          <w:rFonts w:asciiTheme="majorHAnsi" w:hAnsiTheme="majorHAnsi"/>
          <w:b/>
          <w:color w:val="C0504D" w:themeColor="accent2"/>
        </w:rPr>
        <w:t>number in</w:t>
      </w:r>
      <w:r w:rsidRPr="00B93D2F">
        <w:rPr>
          <w:rFonts w:asciiTheme="majorHAnsi" w:hAnsiTheme="majorHAnsi"/>
        </w:rPr>
        <w:t xml:space="preserve"> </w:t>
      </w:r>
      <w:r w:rsidR="00783F02" w:rsidRPr="00B93D2F">
        <w:rPr>
          <w:rFonts w:asciiTheme="majorHAnsi" w:hAnsiTheme="majorHAnsi"/>
          <w:b/>
          <w:color w:val="C0504D" w:themeColor="accent2"/>
        </w:rPr>
        <w:t>RED</w:t>
      </w:r>
      <w:r w:rsidR="00783F02" w:rsidRPr="00B93D2F">
        <w:rPr>
          <w:rFonts w:asciiTheme="majorHAnsi" w:hAnsiTheme="majorHAnsi"/>
          <w:color w:val="C0504D" w:themeColor="accent2"/>
        </w:rPr>
        <w:t>.</w:t>
      </w:r>
      <w:r w:rsidRPr="00B93D2F">
        <w:rPr>
          <w:rFonts w:asciiTheme="majorHAnsi" w:hAnsiTheme="majorHAnsi"/>
          <w:color w:val="C0504D" w:themeColor="accent2"/>
        </w:rPr>
        <w:t xml:space="preserve"> </w:t>
      </w:r>
    </w:p>
    <w:p w14:paraId="08C7477B" w14:textId="7C918974" w:rsidR="00EC4CC5" w:rsidRPr="008F3B03" w:rsidRDefault="00EC4CC5" w:rsidP="008530D6">
      <w:pPr>
        <w:ind w:left="720"/>
        <w:rPr>
          <w:rFonts w:asciiTheme="majorHAnsi" w:hAnsiTheme="majorHAnsi"/>
        </w:rPr>
      </w:pPr>
    </w:p>
    <w:p w14:paraId="6458BC1B" w14:textId="0B4F42F5" w:rsidR="003E0773" w:rsidRDefault="00D31F72" w:rsidP="008530D6">
      <w:pPr>
        <w:pStyle w:val="Heading3"/>
        <w:numPr>
          <w:ilvl w:val="0"/>
          <w:numId w:val="22"/>
        </w:numPr>
        <w:spacing w:before="0"/>
      </w:pPr>
      <w:r w:rsidRPr="00D532A6">
        <w:t>Create</w:t>
      </w:r>
      <w:r w:rsidR="00110422" w:rsidRPr="008F3B03">
        <w:t xml:space="preserve"> University partnerships</w:t>
      </w:r>
      <w:r w:rsidR="008275A2">
        <w:t xml:space="preserve"> </w:t>
      </w:r>
      <w:r w:rsidR="008275A2">
        <w:rPr>
          <w:b w:val="0"/>
          <w:color w:val="000000" w:themeColor="text1"/>
        </w:rPr>
        <w:t xml:space="preserve">(UPARCC </w:t>
      </w:r>
      <w:r w:rsidR="00EF7F68">
        <w:rPr>
          <w:b w:val="0"/>
          <w:color w:val="000000" w:themeColor="text1"/>
        </w:rPr>
        <w:t>1, 2, 3, 5, 6; Challenges 1, 2, 3, 4, 5)</w:t>
      </w:r>
    </w:p>
    <w:p w14:paraId="70EA6D81" w14:textId="3EC83B29" w:rsidR="007C25F9" w:rsidRPr="008530D6" w:rsidRDefault="00110422" w:rsidP="008530D6">
      <w:pPr>
        <w:pStyle w:val="Heading3"/>
        <w:spacing w:before="0"/>
        <w:ind w:left="360"/>
        <w:rPr>
          <w:b w:val="0"/>
          <w:color w:val="auto"/>
        </w:rPr>
      </w:pPr>
      <w:r w:rsidRPr="003E0773">
        <w:rPr>
          <w:b w:val="0"/>
          <w:color w:val="auto"/>
        </w:rPr>
        <w:t xml:space="preserve">With </w:t>
      </w:r>
      <w:r w:rsidR="00EC4CC5" w:rsidRPr="003E0773">
        <w:rPr>
          <w:b w:val="0"/>
          <w:color w:val="auto"/>
        </w:rPr>
        <w:t>the support of the President and Provost</w:t>
      </w:r>
      <w:r w:rsidR="00EF7F68">
        <w:rPr>
          <w:b w:val="0"/>
          <w:color w:val="auto"/>
        </w:rPr>
        <w:t>, partner across the University</w:t>
      </w:r>
      <w:r w:rsidR="00EC4CC5" w:rsidRPr="003E0773">
        <w:rPr>
          <w:b w:val="0"/>
          <w:color w:val="auto"/>
        </w:rPr>
        <w:t xml:space="preserve"> (e.g., the Colleges, </w:t>
      </w:r>
      <w:r w:rsidR="00783F02">
        <w:rPr>
          <w:b w:val="0"/>
          <w:color w:val="auto"/>
        </w:rPr>
        <w:t xml:space="preserve">Commonwealth campuses, </w:t>
      </w:r>
      <w:r w:rsidR="00EC4CC5" w:rsidRPr="003E0773">
        <w:rPr>
          <w:b w:val="0"/>
          <w:color w:val="auto"/>
        </w:rPr>
        <w:t>undergraduate admissions</w:t>
      </w:r>
      <w:r w:rsidR="00CC095C">
        <w:rPr>
          <w:b w:val="0"/>
          <w:color w:val="auto"/>
        </w:rPr>
        <w:t>, Educational Equity,</w:t>
      </w:r>
      <w:r w:rsidR="00EC4CC5" w:rsidRPr="003E0773">
        <w:rPr>
          <w:b w:val="0"/>
          <w:color w:val="auto"/>
        </w:rPr>
        <w:t xml:space="preserve"> and financial aid) through proactive communication, formal partnerships, leading coordination efforts and joint appointments to enhance recruiting, </w:t>
      </w:r>
      <w:r w:rsidR="00751538">
        <w:rPr>
          <w:b w:val="0"/>
          <w:color w:val="auto"/>
        </w:rPr>
        <w:t xml:space="preserve">diversity, </w:t>
      </w:r>
      <w:r w:rsidR="00EC4CC5" w:rsidRPr="003E0773">
        <w:rPr>
          <w:b w:val="0"/>
          <w:color w:val="auto"/>
        </w:rPr>
        <w:t xml:space="preserve">admissions, advising, academics, development, </w:t>
      </w:r>
      <w:r w:rsidR="00751538">
        <w:rPr>
          <w:b w:val="0"/>
          <w:color w:val="auto"/>
        </w:rPr>
        <w:t xml:space="preserve">sustainability </w:t>
      </w:r>
      <w:r w:rsidR="00EC4CC5" w:rsidRPr="003E0773">
        <w:rPr>
          <w:b w:val="0"/>
          <w:color w:val="auto"/>
        </w:rPr>
        <w:t xml:space="preserve">and </w:t>
      </w:r>
      <w:r w:rsidR="00751538">
        <w:rPr>
          <w:b w:val="0"/>
          <w:color w:val="auto"/>
        </w:rPr>
        <w:t xml:space="preserve">complete student </w:t>
      </w:r>
      <w:r w:rsidR="00EC4CC5" w:rsidRPr="003E0773">
        <w:rPr>
          <w:b w:val="0"/>
          <w:color w:val="auto"/>
        </w:rPr>
        <w:t>health support.</w:t>
      </w:r>
    </w:p>
    <w:p w14:paraId="6C77E66C" w14:textId="54344EAB" w:rsidR="007C25F9" w:rsidRPr="00A066A9" w:rsidRDefault="00A363F4"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w:t>
      </w:r>
      <w:r w:rsidR="006F262C" w:rsidRPr="00A066A9">
        <w:rPr>
          <w:rFonts w:asciiTheme="majorHAnsi" w:hAnsiTheme="majorHAnsi"/>
          <w:b/>
          <w:color w:val="4F81BD" w:themeColor="accent1"/>
        </w:rPr>
        <w:t>s</w:t>
      </w:r>
      <w:r w:rsidR="007C25F9" w:rsidRPr="00A066A9">
        <w:rPr>
          <w:rFonts w:asciiTheme="majorHAnsi" w:hAnsiTheme="majorHAnsi"/>
          <w:b/>
          <w:color w:val="4F81BD" w:themeColor="accent1"/>
        </w:rPr>
        <w:t>upported:</w:t>
      </w:r>
      <w:r w:rsidR="00751538" w:rsidRPr="00A066A9">
        <w:rPr>
          <w:rFonts w:asciiTheme="majorHAnsi" w:hAnsiTheme="majorHAnsi"/>
          <w:b/>
          <w:color w:val="4F81BD" w:themeColor="accent1"/>
        </w:rPr>
        <w:t xml:space="preserve"> </w:t>
      </w:r>
    </w:p>
    <w:p w14:paraId="1A80A485" w14:textId="1FF5BB8F" w:rsidR="00751538"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1D69A2">
        <w:rPr>
          <w:rFonts w:asciiTheme="majorHAnsi" w:hAnsiTheme="majorHAnsi"/>
          <w:color w:val="4F81BD" w:themeColor="accent1"/>
        </w:rPr>
        <w:t xml:space="preserve">, 2, 3 </w:t>
      </w:r>
    </w:p>
    <w:p w14:paraId="0E582829" w14:textId="480DCF43" w:rsidR="00A066A9" w:rsidRPr="008530D6" w:rsidRDefault="00A066A9" w:rsidP="008530D6">
      <w:pPr>
        <w:widowControl w:val="0"/>
        <w:autoSpaceDE w:val="0"/>
        <w:autoSpaceDN w:val="0"/>
        <w:adjustRightInd w:val="0"/>
        <w:ind w:left="1440"/>
        <w:rPr>
          <w:rFonts w:ascii="Calibri" w:hAnsi="Calibri" w:cs="Calibri"/>
          <w:color w:val="C0504D" w:themeColor="accent2"/>
        </w:rPr>
      </w:pPr>
      <w:r w:rsidRPr="00A066A9">
        <w:rPr>
          <w:rFonts w:ascii="Calibri" w:hAnsi="Calibri" w:cs="Calibri"/>
          <w:iCs/>
          <w:color w:val="C0504D" w:themeColor="accent2"/>
        </w:rPr>
        <w:t>1</w:t>
      </w:r>
      <w:r w:rsidR="001D69A2">
        <w:rPr>
          <w:rFonts w:ascii="Calibri" w:hAnsi="Calibri" w:cs="Calibri"/>
          <w:iCs/>
          <w:color w:val="C0504D" w:themeColor="accent2"/>
        </w:rPr>
        <w:t xml:space="preserve">, 4, </w:t>
      </w:r>
      <w:r w:rsidR="006C2A9B">
        <w:rPr>
          <w:rFonts w:ascii="Calibri" w:hAnsi="Calibri" w:cs="Calibri"/>
          <w:iCs/>
          <w:color w:val="C0504D" w:themeColor="accent2"/>
        </w:rPr>
        <w:t>6</w:t>
      </w:r>
      <w:bookmarkStart w:id="0" w:name="_GoBack"/>
      <w:bookmarkEnd w:id="0"/>
    </w:p>
    <w:p w14:paraId="4ECFA11D" w14:textId="48667F03" w:rsidR="007C25F9" w:rsidRPr="00A066A9" w:rsidRDefault="007C25F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32017DCE" w14:textId="54D521AB" w:rsidR="00A066A9" w:rsidRPr="008530D6" w:rsidRDefault="0019250D" w:rsidP="008530D6">
      <w:pPr>
        <w:ind w:left="720"/>
        <w:rPr>
          <w:rFonts w:asciiTheme="majorHAnsi" w:hAnsiTheme="majorHAnsi"/>
        </w:rPr>
      </w:pPr>
      <w:r w:rsidRPr="000B4709">
        <w:rPr>
          <w:rFonts w:asciiTheme="majorHAnsi" w:hAnsiTheme="majorHAnsi"/>
        </w:rPr>
        <w:t xml:space="preserve">Many relationships </w:t>
      </w:r>
      <w:r>
        <w:rPr>
          <w:rFonts w:asciiTheme="majorHAnsi" w:hAnsiTheme="majorHAnsi"/>
        </w:rPr>
        <w:t>already exist</w:t>
      </w:r>
      <w:r w:rsidR="000012AA">
        <w:rPr>
          <w:rFonts w:asciiTheme="majorHAnsi" w:hAnsiTheme="majorHAnsi"/>
        </w:rPr>
        <w:t>, such as the Paterno Fellows Program in Liberal Arts and collaboration with the Undergraduate Admissions Office (UAO). Additional and more formal relationships will continue to be established.</w:t>
      </w:r>
    </w:p>
    <w:p w14:paraId="1E04F11A" w14:textId="3EA23402" w:rsidR="006F262C" w:rsidRPr="00A066A9" w:rsidRDefault="006F262C"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57F9D978" w14:textId="0F797F48" w:rsidR="00A066A9" w:rsidRPr="0050778E" w:rsidRDefault="000012AA" w:rsidP="008530D6">
      <w:pPr>
        <w:ind w:left="720"/>
        <w:rPr>
          <w:rFonts w:asciiTheme="majorHAnsi" w:hAnsiTheme="majorHAnsi"/>
        </w:rPr>
      </w:pPr>
      <w:r w:rsidRPr="000B4709">
        <w:rPr>
          <w:rFonts w:asciiTheme="majorHAnsi" w:hAnsiTheme="majorHAnsi"/>
        </w:rPr>
        <w:t>In most</w:t>
      </w:r>
      <w:r>
        <w:rPr>
          <w:rFonts w:asciiTheme="majorHAnsi" w:hAnsiTheme="majorHAnsi"/>
        </w:rPr>
        <w:t xml:space="preserve"> cases there will be no budgetary impact. Possible joint appointments with UAO and CAPS would require appropriate funds for shared salaries and benefits.</w:t>
      </w:r>
    </w:p>
    <w:p w14:paraId="1FAC5B8D" w14:textId="31C9198A" w:rsidR="003A3CB3" w:rsidRPr="0050778E" w:rsidRDefault="00110422" w:rsidP="00350DD1">
      <w:pPr>
        <w:pStyle w:val="Heading3"/>
        <w:numPr>
          <w:ilvl w:val="0"/>
          <w:numId w:val="22"/>
        </w:numPr>
        <w:spacing w:before="0" w:after="120"/>
        <w:rPr>
          <w:b w:val="0"/>
          <w:color w:val="000000" w:themeColor="text1"/>
        </w:rPr>
      </w:pPr>
      <w:r w:rsidRPr="00D532A6">
        <w:t>Promote best practices</w:t>
      </w:r>
      <w:r w:rsidRPr="008F3B03">
        <w:t xml:space="preserve"> in honors education</w:t>
      </w:r>
      <w:r w:rsidR="0094388B">
        <w:t xml:space="preserve"> </w:t>
      </w:r>
      <w:r w:rsidR="0094388B" w:rsidRPr="0094388B">
        <w:rPr>
          <w:b w:val="0"/>
          <w:color w:val="000000" w:themeColor="text1"/>
        </w:rPr>
        <w:t>(</w:t>
      </w:r>
      <w:r w:rsidR="0094388B">
        <w:rPr>
          <w:b w:val="0"/>
          <w:color w:val="000000" w:themeColor="text1"/>
        </w:rPr>
        <w:t>UPARCC 1, 5, 6</w:t>
      </w:r>
      <w:r w:rsidR="000B757E">
        <w:rPr>
          <w:b w:val="0"/>
          <w:color w:val="000000" w:themeColor="text1"/>
        </w:rPr>
        <w:t>; Challenges 2, 3, 5</w:t>
      </w:r>
      <w:r w:rsidR="0094388B" w:rsidRPr="0094388B">
        <w:rPr>
          <w:b w:val="0"/>
          <w:color w:val="000000" w:themeColor="text1"/>
        </w:rPr>
        <w:t>)</w:t>
      </w:r>
      <w:r w:rsidR="00862C31">
        <w:br/>
      </w:r>
      <w:r w:rsidR="00EC4CC5" w:rsidRPr="0050778E">
        <w:rPr>
          <w:b w:val="0"/>
          <w:color w:val="000000" w:themeColor="text1"/>
        </w:rPr>
        <w:t>Develop, implement, and promote a “best practices” model for faculty</w:t>
      </w:r>
      <w:r w:rsidRPr="0050778E">
        <w:rPr>
          <w:b w:val="0"/>
          <w:color w:val="000000" w:themeColor="text1"/>
        </w:rPr>
        <w:t xml:space="preserve">, </w:t>
      </w:r>
      <w:r w:rsidR="00EC4CC5" w:rsidRPr="0050778E">
        <w:rPr>
          <w:b w:val="0"/>
          <w:color w:val="000000" w:themeColor="text1"/>
        </w:rPr>
        <w:t>advisers</w:t>
      </w:r>
      <w:r w:rsidRPr="0050778E">
        <w:rPr>
          <w:b w:val="0"/>
          <w:color w:val="000000" w:themeColor="text1"/>
        </w:rPr>
        <w:t>,</w:t>
      </w:r>
      <w:r w:rsidR="00EC4CC5" w:rsidRPr="0050778E">
        <w:rPr>
          <w:b w:val="0"/>
          <w:color w:val="000000" w:themeColor="text1"/>
        </w:rPr>
        <w:t xml:space="preserve"> and Scholars to enhance honors education across the colleges addressing honors courses, faculty advising, thesis advising, </w:t>
      </w:r>
      <w:r w:rsidRPr="0050778E">
        <w:rPr>
          <w:b w:val="0"/>
          <w:color w:val="000000" w:themeColor="text1"/>
        </w:rPr>
        <w:t xml:space="preserve">and </w:t>
      </w:r>
      <w:r w:rsidR="00EC4CC5" w:rsidRPr="0050778E">
        <w:rPr>
          <w:b w:val="0"/>
          <w:color w:val="000000" w:themeColor="text1"/>
        </w:rPr>
        <w:t>thesis writing</w:t>
      </w:r>
      <w:r w:rsidRPr="0050778E">
        <w:rPr>
          <w:b w:val="0"/>
          <w:color w:val="000000" w:themeColor="text1"/>
        </w:rPr>
        <w:t>. The model will include training, su</w:t>
      </w:r>
      <w:r w:rsidR="00CC095C" w:rsidRPr="0050778E">
        <w:rPr>
          <w:b w:val="0"/>
          <w:color w:val="000000" w:themeColor="text1"/>
        </w:rPr>
        <w:t xml:space="preserve">pport, expectations, measures, </w:t>
      </w:r>
      <w:r w:rsidRPr="0050778E">
        <w:rPr>
          <w:b w:val="0"/>
          <w:color w:val="000000" w:themeColor="text1"/>
        </w:rPr>
        <w:t>recognition, and rewards.</w:t>
      </w:r>
      <w:r w:rsidR="0050778E">
        <w:rPr>
          <w:b w:val="0"/>
          <w:color w:val="000000" w:themeColor="text1"/>
        </w:rPr>
        <w:t xml:space="preserve"> </w:t>
      </w:r>
    </w:p>
    <w:p w14:paraId="51D55906" w14:textId="0FB68512" w:rsidR="00A066A9" w:rsidRPr="00052EBB" w:rsidRDefault="0050778E" w:rsidP="00350DD1">
      <w:pPr>
        <w:pStyle w:val="ListParagraph"/>
        <w:ind w:left="360"/>
        <w:rPr>
          <w:rFonts w:asciiTheme="majorHAnsi" w:hAnsiTheme="majorHAnsi" w:cs="Arial"/>
          <w:color w:val="000000"/>
        </w:rPr>
      </w:pPr>
      <w:r w:rsidRPr="00350DD1">
        <w:rPr>
          <w:rFonts w:asciiTheme="majorHAnsi" w:hAnsiTheme="majorHAnsi"/>
          <w:color w:val="000000" w:themeColor="text1"/>
        </w:rPr>
        <w:t xml:space="preserve">In our efforts, we will </w:t>
      </w:r>
      <w:r w:rsidR="00E74906" w:rsidRPr="00350DD1">
        <w:rPr>
          <w:rFonts w:asciiTheme="majorHAnsi" w:hAnsiTheme="majorHAnsi"/>
          <w:color w:val="000000" w:themeColor="text1"/>
        </w:rPr>
        <w:t xml:space="preserve">continue to </w:t>
      </w:r>
      <w:r w:rsidRPr="00350DD1">
        <w:rPr>
          <w:rFonts w:asciiTheme="majorHAnsi" w:hAnsiTheme="majorHAnsi"/>
          <w:color w:val="000000" w:themeColor="text1"/>
        </w:rPr>
        <w:t>promote integrity and ethical behavior in all</w:t>
      </w:r>
      <w:r w:rsidR="0019250D" w:rsidRPr="00350DD1">
        <w:rPr>
          <w:rFonts w:asciiTheme="majorHAnsi" w:hAnsiTheme="majorHAnsi"/>
          <w:color w:val="000000" w:themeColor="text1"/>
        </w:rPr>
        <w:t xml:space="preserve"> that we do. We will also support and disseminate the work of the newly-formed </w:t>
      </w:r>
      <w:hyperlink r:id="rId18" w:history="1">
        <w:r w:rsidR="000A4D26" w:rsidRPr="000B4709">
          <w:rPr>
            <w:rFonts w:cstheme="majorBidi"/>
            <w:color w:val="000000" w:themeColor="text1"/>
          </w:rPr>
          <w:t xml:space="preserve">University </w:t>
        </w:r>
        <w:r w:rsidR="0019250D" w:rsidRPr="000B4709">
          <w:rPr>
            <w:rFonts w:cstheme="majorBidi"/>
            <w:color w:val="000000" w:themeColor="text1"/>
          </w:rPr>
          <w:t xml:space="preserve">Office of </w:t>
        </w:r>
        <w:r w:rsidR="000A4D26" w:rsidRPr="000B4709">
          <w:rPr>
            <w:rFonts w:cstheme="majorBidi"/>
            <w:color w:val="000000" w:themeColor="text1"/>
          </w:rPr>
          <w:t>Ethics and Complianc</w:t>
        </w:r>
        <w:r w:rsidR="0019250D" w:rsidRPr="000B4709">
          <w:rPr>
            <w:rFonts w:cstheme="majorBidi"/>
            <w:color w:val="000000" w:themeColor="text1"/>
          </w:rPr>
          <w:t>e</w:t>
        </w:r>
        <w:r w:rsidR="00052EBB" w:rsidRPr="000B4709">
          <w:rPr>
            <w:rFonts w:cstheme="majorBidi"/>
            <w:color w:val="000000" w:themeColor="text1"/>
          </w:rPr>
          <w:t>.</w:t>
        </w:r>
      </w:hyperlink>
      <w:r w:rsidR="00052EBB" w:rsidRPr="000B4709">
        <w:rPr>
          <w:rFonts w:asciiTheme="majorHAnsi" w:hAnsiTheme="majorHAnsi" w:cstheme="majorBidi"/>
          <w:color w:val="000000" w:themeColor="text1"/>
        </w:rPr>
        <w:t xml:space="preserve"> </w:t>
      </w:r>
      <w:r w:rsidR="0019250D" w:rsidRPr="000B4709">
        <w:rPr>
          <w:rFonts w:asciiTheme="majorHAnsi" w:eastAsiaTheme="majorEastAsia" w:hAnsiTheme="majorHAnsi" w:cstheme="majorBidi"/>
          <w:bCs/>
        </w:rPr>
        <w:t>These</w:t>
      </w:r>
      <w:r w:rsidR="000A4D26" w:rsidRPr="000B4709">
        <w:rPr>
          <w:rFonts w:asciiTheme="majorHAnsi" w:eastAsiaTheme="majorEastAsia" w:hAnsiTheme="majorHAnsi" w:cstheme="majorBidi"/>
          <w:bCs/>
        </w:rPr>
        <w:t xml:space="preserve"> values </w:t>
      </w:r>
      <w:r w:rsidR="0019250D" w:rsidRPr="000B4709">
        <w:rPr>
          <w:rFonts w:asciiTheme="majorHAnsi" w:eastAsiaTheme="majorEastAsia" w:hAnsiTheme="majorHAnsi" w:cstheme="majorBidi"/>
          <w:bCs/>
        </w:rPr>
        <w:t>include</w:t>
      </w:r>
      <w:r w:rsidR="000A4D26" w:rsidRPr="000B4709">
        <w:rPr>
          <w:rFonts w:asciiTheme="majorHAnsi" w:eastAsiaTheme="majorEastAsia" w:hAnsiTheme="majorHAnsi" w:cstheme="majorBidi"/>
          <w:bCs/>
        </w:rPr>
        <w:t xml:space="preserve"> the highest standards of ethics, honesty, and integrity by promoting a culture that encourages</w:t>
      </w:r>
      <w:r w:rsidR="000A4D26" w:rsidRPr="000B4709">
        <w:rPr>
          <w:rFonts w:asciiTheme="majorHAnsi" w:eastAsiaTheme="majorEastAsia" w:hAnsiTheme="majorHAnsi" w:cstheme="majorBidi"/>
          <w:bCs/>
          <w:color w:val="000000"/>
          <w:shd w:val="clear" w:color="auto" w:fill="FFFFFF"/>
        </w:rPr>
        <w:t xml:space="preserve"> ethical conduct and a commitment to compliance with legal and regulatory obligations. </w:t>
      </w:r>
    </w:p>
    <w:p w14:paraId="53F30CB5"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70ECB264" w14:textId="78EBD7C5" w:rsidR="00A066A9"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1D69A2">
        <w:rPr>
          <w:rFonts w:asciiTheme="majorHAnsi" w:hAnsiTheme="majorHAnsi"/>
          <w:color w:val="4F81BD" w:themeColor="accent1"/>
        </w:rPr>
        <w:t>, 2, 3, 4, 6</w:t>
      </w:r>
    </w:p>
    <w:p w14:paraId="5B482CB9" w14:textId="6D3CE541" w:rsidR="00A066A9" w:rsidRPr="008530D6" w:rsidRDefault="00A066A9" w:rsidP="008530D6">
      <w:pPr>
        <w:widowControl w:val="0"/>
        <w:autoSpaceDE w:val="0"/>
        <w:autoSpaceDN w:val="0"/>
        <w:adjustRightInd w:val="0"/>
        <w:ind w:left="1440"/>
        <w:rPr>
          <w:rFonts w:ascii="Calibri" w:hAnsi="Calibri" w:cs="Calibri"/>
          <w:color w:val="C0504D" w:themeColor="accent2"/>
        </w:rPr>
      </w:pPr>
      <w:r w:rsidRPr="00A066A9">
        <w:rPr>
          <w:rFonts w:ascii="Calibri" w:hAnsi="Calibri" w:cs="Calibri"/>
          <w:iCs/>
          <w:color w:val="C0504D" w:themeColor="accent2"/>
        </w:rPr>
        <w:t>1</w:t>
      </w:r>
      <w:r w:rsidR="001D69A2">
        <w:rPr>
          <w:rFonts w:ascii="Calibri" w:hAnsi="Calibri" w:cs="Calibri"/>
          <w:iCs/>
          <w:color w:val="C0504D" w:themeColor="accent2"/>
        </w:rPr>
        <w:t>, 2, 3, 4, 6</w:t>
      </w:r>
    </w:p>
    <w:p w14:paraId="7AE8AF30"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49FC2C77" w14:textId="6F85FF18" w:rsidR="00A066A9" w:rsidRDefault="00323A48" w:rsidP="008530D6">
      <w:pPr>
        <w:ind w:left="720"/>
        <w:rPr>
          <w:rFonts w:asciiTheme="majorHAnsi" w:hAnsiTheme="majorHAnsi"/>
        </w:rPr>
      </w:pPr>
      <w:r w:rsidRPr="000B4709">
        <w:rPr>
          <w:rFonts w:asciiTheme="majorHAnsi" w:hAnsiTheme="majorHAnsi"/>
          <w:color w:val="000000" w:themeColor="text1"/>
        </w:rPr>
        <w:t xml:space="preserve">This will include the </w:t>
      </w:r>
      <w:r w:rsidRPr="000B4709">
        <w:rPr>
          <w:rFonts w:asciiTheme="majorHAnsi" w:hAnsiTheme="majorHAnsi"/>
        </w:rPr>
        <w:t>continuation of the annual “Honors Advising and Teaching” (HAT) Conference for faculty and advisors to provide updates, best practices, training and information sharing opportunities.</w:t>
      </w:r>
      <w:r w:rsidRPr="0050778E">
        <w:t xml:space="preserve"> </w:t>
      </w:r>
      <w:r w:rsidR="00FA498C" w:rsidRPr="000B4709">
        <w:rPr>
          <w:rFonts w:asciiTheme="majorHAnsi" w:hAnsiTheme="majorHAnsi"/>
        </w:rPr>
        <w:t xml:space="preserve">Some work </w:t>
      </w:r>
      <w:r w:rsidR="00FA498C">
        <w:rPr>
          <w:rFonts w:asciiTheme="majorHAnsi" w:hAnsiTheme="majorHAnsi"/>
        </w:rPr>
        <w:t>has begun in this area</w:t>
      </w:r>
      <w:r>
        <w:rPr>
          <w:rFonts w:asciiTheme="majorHAnsi" w:hAnsiTheme="majorHAnsi"/>
        </w:rPr>
        <w:t>,</w:t>
      </w:r>
      <w:r w:rsidR="00FA498C">
        <w:rPr>
          <w:rFonts w:asciiTheme="majorHAnsi" w:hAnsiTheme="majorHAnsi"/>
        </w:rPr>
        <w:t xml:space="preserve"> including the HAT</w:t>
      </w:r>
      <w:r>
        <w:rPr>
          <w:rFonts w:asciiTheme="majorHAnsi" w:hAnsiTheme="majorHAnsi"/>
        </w:rPr>
        <w:t xml:space="preserve"> Conference,</w:t>
      </w:r>
      <w:r w:rsidR="00FA498C">
        <w:rPr>
          <w:rFonts w:asciiTheme="majorHAnsi" w:hAnsiTheme="majorHAnsi"/>
        </w:rPr>
        <w:t xml:space="preserve"> and the collaboration with colleges and departments to create theses guides that reflect the best research methods practices of each discipline. Within the time-frame of the strategic plan a full model will be developed.</w:t>
      </w:r>
    </w:p>
    <w:p w14:paraId="6A42ADB1"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1B0E3EB0" w14:textId="02983050" w:rsidR="00A066A9" w:rsidRPr="00A066A9" w:rsidRDefault="00FA498C" w:rsidP="008530D6">
      <w:pPr>
        <w:ind w:left="720"/>
        <w:rPr>
          <w:rFonts w:asciiTheme="majorHAnsi" w:hAnsiTheme="majorHAnsi"/>
        </w:rPr>
      </w:pPr>
      <w:r w:rsidRPr="000B4709">
        <w:rPr>
          <w:rFonts w:asciiTheme="majorHAnsi" w:hAnsiTheme="majorHAnsi"/>
        </w:rPr>
        <w:t>There</w:t>
      </w:r>
      <w:r>
        <w:rPr>
          <w:rFonts w:asciiTheme="majorHAnsi" w:hAnsiTheme="majorHAnsi"/>
        </w:rPr>
        <w:t xml:space="preserve"> should be little to no budgetary impact. </w:t>
      </w:r>
    </w:p>
    <w:p w14:paraId="32545951" w14:textId="77777777" w:rsidR="00890A81" w:rsidRPr="00890A81" w:rsidRDefault="00745ABF" w:rsidP="00890A81">
      <w:pPr>
        <w:pStyle w:val="Heading3"/>
        <w:numPr>
          <w:ilvl w:val="0"/>
          <w:numId w:val="22"/>
        </w:numPr>
        <w:spacing w:before="120"/>
        <w:rPr>
          <w:b w:val="0"/>
          <w:color w:val="000000" w:themeColor="text1"/>
        </w:rPr>
      </w:pPr>
      <w:r>
        <w:t>Create</w:t>
      </w:r>
      <w:r w:rsidR="006B04CA" w:rsidRPr="006B04CA">
        <w:t xml:space="preserve"> </w:t>
      </w:r>
      <w:r w:rsidR="00BD07AC">
        <w:t xml:space="preserve">an </w:t>
      </w:r>
      <w:r w:rsidR="006B04CA" w:rsidRPr="006B04CA">
        <w:t>assessment program for Honors Education</w:t>
      </w:r>
      <w:r w:rsidR="000B757E">
        <w:t xml:space="preserve"> </w:t>
      </w:r>
      <w:r w:rsidR="000B757E" w:rsidRPr="000B757E">
        <w:rPr>
          <w:b w:val="0"/>
          <w:color w:val="000000" w:themeColor="text1"/>
        </w:rPr>
        <w:t>(</w:t>
      </w:r>
      <w:r w:rsidR="00650C8B">
        <w:rPr>
          <w:b w:val="0"/>
          <w:color w:val="000000" w:themeColor="text1"/>
        </w:rPr>
        <w:t>UPARCC 1</w:t>
      </w:r>
      <w:r w:rsidR="00AD5ECA">
        <w:rPr>
          <w:b w:val="0"/>
          <w:color w:val="000000" w:themeColor="text1"/>
        </w:rPr>
        <w:t>, 5; Challenges 3, 5</w:t>
      </w:r>
      <w:r w:rsidR="000B757E" w:rsidRPr="000B757E">
        <w:rPr>
          <w:b w:val="0"/>
          <w:color w:val="000000" w:themeColor="text1"/>
        </w:rPr>
        <w:t>)</w:t>
      </w:r>
    </w:p>
    <w:p w14:paraId="3B5C6992" w14:textId="68F354BC" w:rsidR="004E0594" w:rsidRPr="00890A81" w:rsidRDefault="00847993" w:rsidP="00890A81">
      <w:pPr>
        <w:pStyle w:val="Heading3"/>
        <w:spacing w:before="0" w:after="120"/>
        <w:ind w:left="360"/>
        <w:rPr>
          <w:b w:val="0"/>
          <w:color w:val="000000" w:themeColor="text1"/>
        </w:rPr>
      </w:pPr>
      <w:r w:rsidRPr="00890A81">
        <w:rPr>
          <w:b w:val="0"/>
          <w:color w:val="000000" w:themeColor="text1"/>
        </w:rPr>
        <w:t xml:space="preserve">Lead the nation by creating the first assessment of the honors experience. </w:t>
      </w:r>
      <w:r w:rsidR="00745ABF" w:rsidRPr="00890A81">
        <w:rPr>
          <w:b w:val="0"/>
          <w:color w:val="000000" w:themeColor="text1"/>
        </w:rPr>
        <w:t>There does not exist any sort of tool to assess the quality and impact of honors education on a student’s collegiate experience. Such a tool will be developed with Penn State resources such as the Schreyer Institute for Teaching Excellence.</w:t>
      </w:r>
      <w:r w:rsidR="00755A09" w:rsidRPr="00890A81">
        <w:rPr>
          <w:b w:val="0"/>
          <w:color w:val="000000" w:themeColor="text1"/>
        </w:rPr>
        <w:t xml:space="preserve"> This is a major undertaking and is in fulfillment of our vision “to improve educational practices and to be recognized as a leading force in honors education nationwide.”</w:t>
      </w:r>
    </w:p>
    <w:p w14:paraId="4C836BA4" w14:textId="77777777" w:rsidR="00755A09" w:rsidRDefault="002A7DED" w:rsidP="000B4709">
      <w:pPr>
        <w:spacing w:after="120"/>
        <w:ind w:left="360"/>
        <w:rPr>
          <w:rFonts w:asciiTheme="majorHAnsi" w:hAnsiTheme="majorHAnsi"/>
        </w:rPr>
      </w:pPr>
      <w:r>
        <w:rPr>
          <w:rFonts w:asciiTheme="majorHAnsi" w:hAnsiTheme="majorHAnsi"/>
        </w:rPr>
        <w:t xml:space="preserve">While we currently do various surveys to determine, e.g., students’ experiences in the SHC relating to coursework, </w:t>
      </w:r>
      <w:r w:rsidR="00755A09">
        <w:rPr>
          <w:rFonts w:asciiTheme="majorHAnsi" w:hAnsiTheme="majorHAnsi"/>
        </w:rPr>
        <w:t xml:space="preserve">advising, </w:t>
      </w:r>
      <w:r>
        <w:rPr>
          <w:rFonts w:asciiTheme="majorHAnsi" w:hAnsiTheme="majorHAnsi"/>
        </w:rPr>
        <w:t xml:space="preserve">study abroad, and cultural climate, there does not exist a systematic and unified program of analysis. We will create a full program that will begin with baseline assessment of incoming first-year and Gateway students and culminate with senior surveys to not only gather </w:t>
      </w:r>
      <w:r w:rsidR="00755A09">
        <w:rPr>
          <w:rFonts w:asciiTheme="majorHAnsi" w:hAnsiTheme="majorHAnsi"/>
        </w:rPr>
        <w:t xml:space="preserve">the </w:t>
      </w:r>
      <w:r>
        <w:rPr>
          <w:rFonts w:asciiTheme="majorHAnsi" w:hAnsiTheme="majorHAnsi"/>
        </w:rPr>
        <w:t xml:space="preserve">data </w:t>
      </w:r>
      <w:r w:rsidR="00755A09">
        <w:rPr>
          <w:rFonts w:asciiTheme="majorHAnsi" w:hAnsiTheme="majorHAnsi"/>
        </w:rPr>
        <w:t xml:space="preserve">we currently acquire, but to truly </w:t>
      </w:r>
      <w:r w:rsidR="00755A09">
        <w:rPr>
          <w:rFonts w:asciiTheme="majorHAnsi" w:hAnsiTheme="majorHAnsi"/>
          <w:i/>
        </w:rPr>
        <w:t>evaluate</w:t>
      </w:r>
      <w:r w:rsidR="00755A09">
        <w:rPr>
          <w:rFonts w:asciiTheme="majorHAnsi" w:hAnsiTheme="majorHAnsi"/>
        </w:rPr>
        <w:t xml:space="preserve"> their honors experience in relation to the mission and vision of the SHC. </w:t>
      </w:r>
    </w:p>
    <w:p w14:paraId="32A37DD7"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3D54455A" w14:textId="77777777" w:rsidR="001D69A2"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1D69A2">
        <w:rPr>
          <w:rFonts w:asciiTheme="majorHAnsi" w:hAnsiTheme="majorHAnsi"/>
          <w:color w:val="4F81BD" w:themeColor="accent1"/>
        </w:rPr>
        <w:t xml:space="preserve">, 2, 3, 4, 5, 6, 7 </w:t>
      </w:r>
    </w:p>
    <w:p w14:paraId="0DFED3D7" w14:textId="77777777" w:rsidR="001D69A2" w:rsidRDefault="00A066A9" w:rsidP="000B4709">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1D69A2">
        <w:rPr>
          <w:rFonts w:ascii="Calibri" w:hAnsi="Calibri" w:cs="Calibri"/>
          <w:iCs/>
          <w:color w:val="C0504D" w:themeColor="accent2"/>
        </w:rPr>
        <w:t xml:space="preserve">, 2, 3, 4, 5, 6 </w:t>
      </w:r>
    </w:p>
    <w:p w14:paraId="6F27CAD9"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18F443E1" w14:textId="3321FE16" w:rsidR="0038430A" w:rsidRPr="000B4709" w:rsidRDefault="0038430A" w:rsidP="008530D6">
      <w:pPr>
        <w:ind w:left="720"/>
        <w:rPr>
          <w:rFonts w:asciiTheme="majorHAnsi" w:hAnsiTheme="majorHAnsi"/>
          <w:color w:val="000000" w:themeColor="text1"/>
        </w:rPr>
      </w:pPr>
      <w:r w:rsidRPr="000B4709">
        <w:rPr>
          <w:rFonts w:asciiTheme="majorHAnsi" w:hAnsiTheme="majorHAnsi"/>
          <w:color w:val="000000" w:themeColor="text1"/>
        </w:rPr>
        <w:t xml:space="preserve">This does not yet exist either here or at any other university. The goal at this stage is simply to create such a tool, then we will be able to set metrics based upon those factors assessed. </w:t>
      </w:r>
    </w:p>
    <w:p w14:paraId="3D9F41A7"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33ADB74B" w14:textId="24B9DCC1" w:rsidR="0038430A" w:rsidRPr="00A066A9" w:rsidRDefault="0038430A" w:rsidP="008530D6">
      <w:pPr>
        <w:ind w:left="720"/>
        <w:rPr>
          <w:rFonts w:asciiTheme="majorHAnsi" w:hAnsiTheme="majorHAnsi"/>
        </w:rPr>
      </w:pPr>
      <w:r>
        <w:rPr>
          <w:rFonts w:asciiTheme="majorHAnsi" w:hAnsiTheme="majorHAnsi"/>
        </w:rPr>
        <w:t xml:space="preserve">Utilizing </w:t>
      </w:r>
      <w:r w:rsidR="008E7973">
        <w:rPr>
          <w:rFonts w:asciiTheme="majorHAnsi" w:hAnsiTheme="majorHAnsi"/>
        </w:rPr>
        <w:t>U</w:t>
      </w:r>
      <w:r>
        <w:rPr>
          <w:rFonts w:asciiTheme="majorHAnsi" w:hAnsiTheme="majorHAnsi"/>
        </w:rPr>
        <w:t>niversity resources, t</w:t>
      </w:r>
      <w:r w:rsidRPr="00372F44">
        <w:rPr>
          <w:rFonts w:asciiTheme="majorHAnsi" w:hAnsiTheme="majorHAnsi"/>
        </w:rPr>
        <w:t>here</w:t>
      </w:r>
      <w:r>
        <w:rPr>
          <w:rFonts w:asciiTheme="majorHAnsi" w:hAnsiTheme="majorHAnsi"/>
        </w:rPr>
        <w:t xml:space="preserve"> should be little to no budgetary impact. </w:t>
      </w:r>
    </w:p>
    <w:p w14:paraId="6C44160D" w14:textId="77777777" w:rsidR="00A363F4" w:rsidRPr="0006688E" w:rsidRDefault="00A363F4" w:rsidP="008530D6">
      <w:pPr>
        <w:ind w:firstLine="720"/>
      </w:pPr>
    </w:p>
    <w:p w14:paraId="1950DC53" w14:textId="5CBF3D47" w:rsidR="00110422" w:rsidRPr="003E0773" w:rsidRDefault="00D31F72" w:rsidP="008530D6">
      <w:pPr>
        <w:pStyle w:val="Heading3"/>
        <w:numPr>
          <w:ilvl w:val="0"/>
          <w:numId w:val="22"/>
        </w:numPr>
        <w:spacing w:before="0"/>
      </w:pPr>
      <w:r w:rsidRPr="00D532A6">
        <w:t xml:space="preserve">Build </w:t>
      </w:r>
      <w:r w:rsidR="00BD07AC">
        <w:t xml:space="preserve">an </w:t>
      </w:r>
      <w:r w:rsidRPr="008F3B03">
        <w:t>engaged community</w:t>
      </w:r>
      <w:r w:rsidR="00AD5ECA">
        <w:t xml:space="preserve"> </w:t>
      </w:r>
      <w:r w:rsidR="00AD5ECA" w:rsidRPr="00AD5ECA">
        <w:rPr>
          <w:b w:val="0"/>
          <w:color w:val="000000" w:themeColor="text1"/>
        </w:rPr>
        <w:t>(</w:t>
      </w:r>
      <w:r w:rsidR="00AD5ECA">
        <w:rPr>
          <w:b w:val="0"/>
          <w:color w:val="000000" w:themeColor="text1"/>
        </w:rPr>
        <w:t xml:space="preserve">UPARCC </w:t>
      </w:r>
      <w:r w:rsidR="008E7973">
        <w:rPr>
          <w:b w:val="0"/>
          <w:color w:val="000000" w:themeColor="text1"/>
        </w:rPr>
        <w:t xml:space="preserve">1, </w:t>
      </w:r>
      <w:r w:rsidR="00294258">
        <w:rPr>
          <w:b w:val="0"/>
          <w:color w:val="000000" w:themeColor="text1"/>
        </w:rPr>
        <w:t xml:space="preserve">3, </w:t>
      </w:r>
      <w:r w:rsidR="008E7973">
        <w:rPr>
          <w:b w:val="0"/>
          <w:color w:val="000000" w:themeColor="text1"/>
        </w:rPr>
        <w:t xml:space="preserve">4, </w:t>
      </w:r>
      <w:r w:rsidR="00294258">
        <w:rPr>
          <w:b w:val="0"/>
          <w:color w:val="000000" w:themeColor="text1"/>
        </w:rPr>
        <w:t>6; Challenges 2, 3, 4, 6, 7</w:t>
      </w:r>
      <w:r w:rsidR="00AD5ECA" w:rsidRPr="00AD5ECA">
        <w:rPr>
          <w:b w:val="0"/>
          <w:color w:val="000000" w:themeColor="text1"/>
        </w:rPr>
        <w:t>)</w:t>
      </w:r>
    </w:p>
    <w:p w14:paraId="5E493705" w14:textId="77777777" w:rsidR="00C06FBA" w:rsidRPr="008530D6" w:rsidRDefault="00EC4CC5" w:rsidP="000B4709">
      <w:pPr>
        <w:spacing w:after="120"/>
        <w:ind w:left="360"/>
        <w:rPr>
          <w:rFonts w:asciiTheme="majorHAnsi" w:hAnsiTheme="majorHAnsi"/>
        </w:rPr>
      </w:pPr>
      <w:r w:rsidRPr="008530D6">
        <w:rPr>
          <w:rFonts w:asciiTheme="majorHAnsi" w:hAnsiTheme="majorHAnsi"/>
        </w:rPr>
        <w:t xml:space="preserve">Engage </w:t>
      </w:r>
      <w:r w:rsidR="00D31F72" w:rsidRPr="008530D6">
        <w:rPr>
          <w:rFonts w:asciiTheme="majorHAnsi" w:hAnsiTheme="majorHAnsi"/>
        </w:rPr>
        <w:t>S</w:t>
      </w:r>
      <w:r w:rsidRPr="008530D6">
        <w:rPr>
          <w:rFonts w:asciiTheme="majorHAnsi" w:hAnsiTheme="majorHAnsi"/>
        </w:rPr>
        <w:t>cholar alumni, current and past scholar parents</w:t>
      </w:r>
      <w:r w:rsidR="00D31F72" w:rsidRPr="008530D6">
        <w:rPr>
          <w:rFonts w:asciiTheme="majorHAnsi" w:hAnsiTheme="majorHAnsi"/>
        </w:rPr>
        <w:t>,</w:t>
      </w:r>
      <w:r w:rsidRPr="008530D6">
        <w:rPr>
          <w:rFonts w:asciiTheme="majorHAnsi" w:hAnsiTheme="majorHAnsi"/>
        </w:rPr>
        <w:t xml:space="preserve"> and donors</w:t>
      </w:r>
      <w:r w:rsidR="00D31F72" w:rsidRPr="008530D6">
        <w:rPr>
          <w:rFonts w:asciiTheme="majorHAnsi" w:hAnsiTheme="majorHAnsi"/>
        </w:rPr>
        <w:t xml:space="preserve"> and </w:t>
      </w:r>
      <w:r w:rsidRPr="008530D6">
        <w:rPr>
          <w:rFonts w:asciiTheme="majorHAnsi" w:hAnsiTheme="majorHAnsi"/>
        </w:rPr>
        <w:t xml:space="preserve">friends to support the </w:t>
      </w:r>
      <w:r w:rsidR="00D31F72" w:rsidRPr="008530D6">
        <w:rPr>
          <w:rFonts w:asciiTheme="majorHAnsi" w:hAnsiTheme="majorHAnsi"/>
        </w:rPr>
        <w:t xml:space="preserve">college </w:t>
      </w:r>
      <w:r w:rsidR="00E828A5" w:rsidRPr="008530D6">
        <w:rPr>
          <w:rFonts w:asciiTheme="majorHAnsi" w:hAnsiTheme="majorHAnsi"/>
        </w:rPr>
        <w:t>in recruitment</w:t>
      </w:r>
      <w:r w:rsidRPr="008530D6">
        <w:rPr>
          <w:rFonts w:asciiTheme="majorHAnsi" w:hAnsiTheme="majorHAnsi"/>
        </w:rPr>
        <w:t xml:space="preserve">, education and development, </w:t>
      </w:r>
      <w:r w:rsidR="00E828A5" w:rsidRPr="008530D6">
        <w:rPr>
          <w:rFonts w:asciiTheme="majorHAnsi" w:hAnsiTheme="majorHAnsi"/>
        </w:rPr>
        <w:t xml:space="preserve">mentoring </w:t>
      </w:r>
      <w:r w:rsidRPr="008530D6">
        <w:rPr>
          <w:rFonts w:asciiTheme="majorHAnsi" w:hAnsiTheme="majorHAnsi"/>
        </w:rPr>
        <w:t xml:space="preserve">and </w:t>
      </w:r>
      <w:r w:rsidR="00E828A5" w:rsidRPr="008530D6">
        <w:rPr>
          <w:rFonts w:asciiTheme="majorHAnsi" w:hAnsiTheme="majorHAnsi"/>
        </w:rPr>
        <w:t xml:space="preserve">career </w:t>
      </w:r>
      <w:r w:rsidRPr="008530D6">
        <w:rPr>
          <w:rFonts w:asciiTheme="majorHAnsi" w:hAnsiTheme="majorHAnsi"/>
        </w:rPr>
        <w:t xml:space="preserve">placement. </w:t>
      </w:r>
    </w:p>
    <w:p w14:paraId="25D0EE09" w14:textId="0C75B03E" w:rsidR="00C06FBA" w:rsidRPr="00890A81" w:rsidRDefault="00C06FBA" w:rsidP="000B4709">
      <w:pPr>
        <w:spacing w:after="120"/>
        <w:ind w:left="360"/>
        <w:rPr>
          <w:rFonts w:asciiTheme="majorHAnsi" w:hAnsiTheme="majorHAnsi"/>
        </w:rPr>
      </w:pPr>
      <w:r w:rsidRPr="008530D6">
        <w:rPr>
          <w:rFonts w:asciiTheme="majorHAnsi" w:hAnsiTheme="majorHAnsi"/>
        </w:rPr>
        <w:t xml:space="preserve">The SHC already has a very robust program for engaging alumni and parents, e.g., over 500 alumni who interview prospective students and the first college at Penn State to have a Parents Council. We need to build upon these relationships for the further support of our students and particularly with regards to building a more diverse community. </w:t>
      </w:r>
    </w:p>
    <w:p w14:paraId="73CF471E" w14:textId="77777777" w:rsidR="00C06FBA" w:rsidRDefault="00C06FBA" w:rsidP="000B4709">
      <w:pPr>
        <w:pStyle w:val="ListParagraph"/>
        <w:ind w:left="360"/>
        <w:rPr>
          <w:rFonts w:asciiTheme="majorHAnsi" w:hAnsiTheme="majorHAnsi"/>
        </w:rPr>
      </w:pPr>
      <w:r>
        <w:rPr>
          <w:rFonts w:asciiTheme="majorHAnsi" w:hAnsiTheme="majorHAnsi"/>
        </w:rPr>
        <w:t xml:space="preserve">Additional goals include: </w:t>
      </w:r>
    </w:p>
    <w:p w14:paraId="349B93A0" w14:textId="76FFA668" w:rsidR="00C06FBA" w:rsidRDefault="00AD5ECA" w:rsidP="000B4709">
      <w:pPr>
        <w:pStyle w:val="ListParagraph"/>
        <w:numPr>
          <w:ilvl w:val="0"/>
          <w:numId w:val="74"/>
        </w:numPr>
        <w:rPr>
          <w:rFonts w:asciiTheme="majorHAnsi" w:hAnsiTheme="majorHAnsi"/>
        </w:rPr>
      </w:pPr>
      <w:r>
        <w:rPr>
          <w:rFonts w:asciiTheme="majorHAnsi" w:hAnsiTheme="majorHAnsi"/>
        </w:rPr>
        <w:t>Further develop</w:t>
      </w:r>
      <w:r w:rsidR="00C06FBA">
        <w:rPr>
          <w:rFonts w:asciiTheme="majorHAnsi" w:hAnsiTheme="majorHAnsi"/>
        </w:rPr>
        <w:t xml:space="preserve"> alumni mentoring program with specific focus on recruitment of Under Represented Minority (URM) students at both the first year and Gateway admissions and further support of the same community. (See next objective.) </w:t>
      </w:r>
    </w:p>
    <w:p w14:paraId="4BD5FBED" w14:textId="77777777" w:rsidR="00C06FBA" w:rsidRDefault="00C06FBA" w:rsidP="000B4709">
      <w:pPr>
        <w:pStyle w:val="ListParagraph"/>
        <w:numPr>
          <w:ilvl w:val="0"/>
          <w:numId w:val="74"/>
        </w:numPr>
        <w:rPr>
          <w:rFonts w:asciiTheme="majorHAnsi" w:hAnsiTheme="majorHAnsi"/>
        </w:rPr>
      </w:pPr>
      <w:r w:rsidRPr="008F3B03">
        <w:rPr>
          <w:rFonts w:asciiTheme="majorHAnsi" w:hAnsiTheme="majorHAnsi"/>
        </w:rPr>
        <w:t>Define an alumni contact tracking process and establish systems support as available</w:t>
      </w:r>
      <w:r>
        <w:rPr>
          <w:rFonts w:asciiTheme="majorHAnsi" w:hAnsiTheme="majorHAnsi"/>
        </w:rPr>
        <w:t>.</w:t>
      </w:r>
      <w:r w:rsidRPr="008F3B03">
        <w:rPr>
          <w:rFonts w:asciiTheme="majorHAnsi" w:hAnsiTheme="majorHAnsi"/>
        </w:rPr>
        <w:t xml:space="preserve"> </w:t>
      </w:r>
    </w:p>
    <w:p w14:paraId="62CF700F" w14:textId="61BFCB66" w:rsidR="00C66E33" w:rsidRDefault="00C66E33" w:rsidP="000B4709">
      <w:pPr>
        <w:pStyle w:val="ListParagraph"/>
        <w:numPr>
          <w:ilvl w:val="0"/>
          <w:numId w:val="74"/>
        </w:numPr>
        <w:rPr>
          <w:rFonts w:asciiTheme="majorHAnsi" w:hAnsiTheme="majorHAnsi"/>
        </w:rPr>
      </w:pPr>
      <w:r w:rsidRPr="008F3B03">
        <w:rPr>
          <w:rFonts w:asciiTheme="majorHAnsi" w:hAnsiTheme="majorHAnsi"/>
        </w:rPr>
        <w:t>Consider creating a future alumni ambassador program within each Scholar class to assist with recruitment of senior Scholars.</w:t>
      </w:r>
    </w:p>
    <w:p w14:paraId="0CB6640E"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438106C2" w14:textId="59E88619" w:rsidR="00A066A9"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6C2A9B">
        <w:rPr>
          <w:rFonts w:asciiTheme="majorHAnsi" w:hAnsiTheme="majorHAnsi"/>
          <w:color w:val="4F81BD" w:themeColor="accent1"/>
        </w:rPr>
        <w:t xml:space="preserve">, 2, 3, 4, 5, 6, 7 </w:t>
      </w:r>
    </w:p>
    <w:p w14:paraId="1362D275" w14:textId="397972EA" w:rsidR="00A066A9" w:rsidRPr="00A066A9" w:rsidRDefault="00A066A9" w:rsidP="008530D6">
      <w:pPr>
        <w:widowControl w:val="0"/>
        <w:autoSpaceDE w:val="0"/>
        <w:autoSpaceDN w:val="0"/>
        <w:adjustRightInd w:val="0"/>
        <w:ind w:left="1440"/>
        <w:rPr>
          <w:rFonts w:ascii="Calibri" w:hAnsi="Calibri" w:cs="Calibri"/>
          <w:color w:val="C0504D" w:themeColor="accent2"/>
        </w:rPr>
      </w:pPr>
      <w:r w:rsidRPr="00A066A9">
        <w:rPr>
          <w:rFonts w:ascii="Calibri" w:hAnsi="Calibri" w:cs="Calibri"/>
          <w:iCs/>
          <w:color w:val="C0504D" w:themeColor="accent2"/>
        </w:rPr>
        <w:t>1</w:t>
      </w:r>
      <w:r w:rsidR="006C2A9B">
        <w:rPr>
          <w:rFonts w:ascii="Calibri" w:hAnsi="Calibri" w:cs="Calibri"/>
          <w:iCs/>
          <w:color w:val="C0504D" w:themeColor="accent2"/>
        </w:rPr>
        <w:t xml:space="preserve">, 2, 4, 5, 6 </w:t>
      </w:r>
    </w:p>
    <w:p w14:paraId="4E87F4BC"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50C4A08B" w14:textId="033A5C1E" w:rsidR="00A066A9" w:rsidRDefault="007D4E24" w:rsidP="008530D6">
      <w:pPr>
        <w:ind w:left="720"/>
        <w:rPr>
          <w:rFonts w:asciiTheme="majorHAnsi" w:hAnsiTheme="majorHAnsi"/>
        </w:rPr>
      </w:pPr>
      <w:r w:rsidRPr="000B4709">
        <w:rPr>
          <w:rFonts w:asciiTheme="majorHAnsi" w:hAnsiTheme="majorHAnsi"/>
        </w:rPr>
        <w:t xml:space="preserve">The number </w:t>
      </w:r>
      <w:r>
        <w:rPr>
          <w:rFonts w:asciiTheme="majorHAnsi" w:hAnsiTheme="majorHAnsi"/>
        </w:rPr>
        <w:t>of alumni, parents, and friends of the college engaged serve as one set of data. The students engaged another. Reference to data developed through the assessment program (see above) will ultimately provide detailed metrics.</w:t>
      </w:r>
    </w:p>
    <w:p w14:paraId="6DC20759"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47A0CC54" w14:textId="70ECADF5" w:rsidR="00A066A9" w:rsidRPr="00A066A9" w:rsidRDefault="007D4E24" w:rsidP="008530D6">
      <w:pPr>
        <w:ind w:left="720"/>
        <w:rPr>
          <w:rFonts w:asciiTheme="majorHAnsi" w:hAnsiTheme="majorHAnsi"/>
        </w:rPr>
      </w:pPr>
      <w:r w:rsidRPr="000B4709">
        <w:rPr>
          <w:rFonts w:asciiTheme="majorHAnsi" w:hAnsiTheme="majorHAnsi"/>
        </w:rPr>
        <w:t>Re</w:t>
      </w:r>
      <w:r>
        <w:rPr>
          <w:rFonts w:asciiTheme="majorHAnsi" w:hAnsiTheme="majorHAnsi"/>
        </w:rPr>
        <w:t xml:space="preserve">sources, primarily staff time, within the development office, career development office, and technology will need to be allocated. </w:t>
      </w:r>
    </w:p>
    <w:p w14:paraId="0479DE0F" w14:textId="77777777" w:rsidR="006F262C" w:rsidRPr="00024D53" w:rsidRDefault="006F262C" w:rsidP="008530D6">
      <w:pPr>
        <w:pStyle w:val="ListParagraph"/>
        <w:rPr>
          <w:rFonts w:asciiTheme="majorHAnsi" w:hAnsiTheme="majorHAnsi"/>
        </w:rPr>
      </w:pPr>
    </w:p>
    <w:p w14:paraId="5E52C854" w14:textId="535FE695" w:rsidR="00D31F72" w:rsidRDefault="00951F59" w:rsidP="008530D6">
      <w:pPr>
        <w:pStyle w:val="Heading3"/>
        <w:numPr>
          <w:ilvl w:val="0"/>
          <w:numId w:val="22"/>
        </w:numPr>
        <w:spacing w:before="0"/>
      </w:pPr>
      <w:r>
        <w:t>Expand and enhance</w:t>
      </w:r>
      <w:r w:rsidR="004E0594">
        <w:t xml:space="preserve"> </w:t>
      </w:r>
      <w:r w:rsidR="00486943">
        <w:t xml:space="preserve">SHC diversity </w:t>
      </w:r>
      <w:r w:rsidR="00294258" w:rsidRPr="00294258">
        <w:rPr>
          <w:b w:val="0"/>
          <w:color w:val="000000" w:themeColor="text1"/>
        </w:rPr>
        <w:t>(</w:t>
      </w:r>
      <w:r w:rsidR="00294258">
        <w:rPr>
          <w:b w:val="0"/>
          <w:color w:val="000000" w:themeColor="text1"/>
        </w:rPr>
        <w:t>UPARCC 1, 4, 5, 6; Challenges 1, 2, 3, 4, 5, 6, 7</w:t>
      </w:r>
      <w:r w:rsidR="00294258" w:rsidRPr="00294258">
        <w:rPr>
          <w:b w:val="0"/>
          <w:color w:val="000000" w:themeColor="text1"/>
        </w:rPr>
        <w:t>)</w:t>
      </w:r>
    </w:p>
    <w:p w14:paraId="59089DFE" w14:textId="736A8DF4" w:rsidR="00167769" w:rsidRDefault="00486943" w:rsidP="000B4709">
      <w:pPr>
        <w:spacing w:after="120"/>
        <w:ind w:left="360"/>
      </w:pPr>
      <w:r>
        <w:rPr>
          <w:rFonts w:asciiTheme="majorHAnsi" w:hAnsiTheme="majorHAnsi"/>
        </w:rPr>
        <w:t xml:space="preserve">Draw upon faculty, students, staff, and alumni to create and foster a diverse and inclusive educational </w:t>
      </w:r>
      <w:r w:rsidR="001E5289">
        <w:rPr>
          <w:rFonts w:asciiTheme="majorHAnsi" w:hAnsiTheme="majorHAnsi"/>
        </w:rPr>
        <w:t>experience</w:t>
      </w:r>
      <w:r>
        <w:rPr>
          <w:rFonts w:asciiTheme="majorHAnsi" w:hAnsiTheme="majorHAnsi"/>
        </w:rPr>
        <w:t xml:space="preserve">. </w:t>
      </w:r>
      <w:r w:rsidR="00847993">
        <w:rPr>
          <w:rFonts w:asciiTheme="majorHAnsi" w:hAnsiTheme="majorHAnsi"/>
        </w:rPr>
        <w:t xml:space="preserve">The SHC has long been committed to developing and supporting a diverse community, in terms of faculty, staff, </w:t>
      </w:r>
      <w:r w:rsidR="00847993" w:rsidRPr="000B4709">
        <w:rPr>
          <w:rFonts w:asciiTheme="majorHAnsi" w:hAnsiTheme="majorHAnsi"/>
        </w:rPr>
        <w:t>and</w:t>
      </w:r>
      <w:r w:rsidR="00847993" w:rsidRPr="004519F7">
        <w:rPr>
          <w:rFonts w:asciiTheme="majorHAnsi" w:hAnsiTheme="majorHAnsi"/>
        </w:rPr>
        <w:t xml:space="preserve"> </w:t>
      </w:r>
      <w:r w:rsidR="00847993">
        <w:rPr>
          <w:rFonts w:asciiTheme="majorHAnsi" w:hAnsiTheme="majorHAnsi"/>
        </w:rPr>
        <w:t xml:space="preserve">students. Yet current tactics have yielded little change specifically in the diversity of the SHC student body.  </w:t>
      </w:r>
    </w:p>
    <w:p w14:paraId="74695745" w14:textId="59D4BEFA" w:rsidR="00FA0B91" w:rsidRDefault="00FA0B91" w:rsidP="000B4709">
      <w:pPr>
        <w:spacing w:after="120"/>
        <w:ind w:left="360"/>
        <w:rPr>
          <w:rFonts w:asciiTheme="majorHAnsi" w:hAnsiTheme="majorHAnsi"/>
        </w:rPr>
      </w:pPr>
      <w:r w:rsidRPr="000B4709">
        <w:rPr>
          <w:rFonts w:asciiTheme="majorHAnsi" w:hAnsiTheme="majorHAnsi"/>
        </w:rPr>
        <w:t xml:space="preserve">Tactics to achieve this goal </w:t>
      </w:r>
      <w:r w:rsidR="00275B00">
        <w:rPr>
          <w:rFonts w:asciiTheme="majorHAnsi" w:hAnsiTheme="majorHAnsi"/>
        </w:rPr>
        <w:t xml:space="preserve">(see Appendix 2) </w:t>
      </w:r>
      <w:r w:rsidRPr="000B4709">
        <w:rPr>
          <w:rFonts w:asciiTheme="majorHAnsi" w:hAnsiTheme="majorHAnsi"/>
        </w:rPr>
        <w:t>will include, but not be limited to collaboration</w:t>
      </w:r>
      <w:r>
        <w:rPr>
          <w:rFonts w:asciiTheme="majorHAnsi" w:hAnsiTheme="majorHAnsi"/>
        </w:rPr>
        <w:t xml:space="preserve"> with UAO, campuses, and colleges in order to recruit students of underrepresented populations, specifically African American, Hispanic</w:t>
      </w:r>
      <w:r w:rsidR="00BF7F75">
        <w:rPr>
          <w:rFonts w:asciiTheme="majorHAnsi" w:hAnsiTheme="majorHAnsi"/>
        </w:rPr>
        <w:t xml:space="preserve"> American, and Native American. </w:t>
      </w:r>
      <w:r>
        <w:rPr>
          <w:rFonts w:asciiTheme="majorHAnsi" w:hAnsiTheme="majorHAnsi"/>
        </w:rPr>
        <w:t xml:space="preserve">We will engage our alumni from these communities to assist us in recruitment. </w:t>
      </w:r>
    </w:p>
    <w:p w14:paraId="677E7ED1" w14:textId="51AF680B" w:rsidR="00C37E22" w:rsidRDefault="00BF7F75" w:rsidP="000B4709">
      <w:pPr>
        <w:spacing w:after="120"/>
        <w:ind w:left="360"/>
        <w:rPr>
          <w:rFonts w:asciiTheme="majorHAnsi" w:hAnsiTheme="majorHAnsi"/>
        </w:rPr>
      </w:pPr>
      <w:r>
        <w:rPr>
          <w:rFonts w:asciiTheme="majorHAnsi" w:hAnsiTheme="majorHAnsi"/>
        </w:rPr>
        <w:t xml:space="preserve">The SHC Diversity committee will also be revitalized with </w:t>
      </w:r>
      <w:r w:rsidR="00C37E22">
        <w:rPr>
          <w:rFonts w:asciiTheme="majorHAnsi" w:hAnsiTheme="majorHAnsi"/>
        </w:rPr>
        <w:t>new appointments of both faculty and students. We will seek their advice and guidance for all levels of diversity concerns from admissions to advising to programming.</w:t>
      </w:r>
    </w:p>
    <w:p w14:paraId="50894C2B" w14:textId="25CD22ED" w:rsidR="00D84FDB" w:rsidRPr="000B4709" w:rsidRDefault="00C37E22" w:rsidP="000B4709">
      <w:pPr>
        <w:spacing w:after="120"/>
        <w:ind w:left="360"/>
        <w:rPr>
          <w:rFonts w:asciiTheme="majorHAnsi" w:hAnsiTheme="majorHAnsi"/>
        </w:rPr>
      </w:pPr>
      <w:r>
        <w:rPr>
          <w:rFonts w:asciiTheme="majorHAnsi" w:hAnsiTheme="majorHAnsi"/>
        </w:rPr>
        <w:t xml:space="preserve">Finally, we will continue to work with our HR support in the President’s office, following the University’s best practices, to advertise and recruit applicants for all job vacancies. </w:t>
      </w:r>
    </w:p>
    <w:p w14:paraId="7ECB9B09"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58674256" w14:textId="7982A36E" w:rsidR="00A066A9"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3E6145">
        <w:rPr>
          <w:rFonts w:asciiTheme="majorHAnsi" w:hAnsiTheme="majorHAnsi"/>
          <w:color w:val="4F81BD" w:themeColor="accent1"/>
        </w:rPr>
        <w:t>, 2, 6, 7</w:t>
      </w:r>
    </w:p>
    <w:p w14:paraId="0F27A09C" w14:textId="012EA301" w:rsidR="00A066A9" w:rsidRPr="00A066A9" w:rsidRDefault="00A066A9" w:rsidP="008530D6">
      <w:pPr>
        <w:widowControl w:val="0"/>
        <w:autoSpaceDE w:val="0"/>
        <w:autoSpaceDN w:val="0"/>
        <w:adjustRightInd w:val="0"/>
        <w:ind w:left="1440"/>
        <w:rPr>
          <w:rFonts w:ascii="Calibri" w:hAnsi="Calibri" w:cs="Calibri"/>
          <w:color w:val="C0504D" w:themeColor="accent2"/>
        </w:rPr>
      </w:pPr>
      <w:r w:rsidRPr="00A066A9">
        <w:rPr>
          <w:rFonts w:ascii="Calibri" w:hAnsi="Calibri" w:cs="Calibri"/>
          <w:iCs/>
          <w:color w:val="C0504D" w:themeColor="accent2"/>
        </w:rPr>
        <w:t>1</w:t>
      </w:r>
      <w:r w:rsidR="003E6145">
        <w:rPr>
          <w:rFonts w:ascii="Calibri" w:hAnsi="Calibri" w:cs="Calibri"/>
          <w:iCs/>
          <w:color w:val="C0504D" w:themeColor="accent2"/>
        </w:rPr>
        <w:t>, 2, 4, 5</w:t>
      </w:r>
    </w:p>
    <w:p w14:paraId="0C489510"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169AD447" w14:textId="20A0AE17" w:rsidR="00A066A9" w:rsidRDefault="008223FE" w:rsidP="008530D6">
      <w:pPr>
        <w:ind w:left="720"/>
        <w:rPr>
          <w:rFonts w:asciiTheme="majorHAnsi" w:hAnsiTheme="majorHAnsi"/>
        </w:rPr>
      </w:pPr>
      <w:r>
        <w:t>Studen</w:t>
      </w:r>
      <w:r w:rsidR="0000532C">
        <w:t>t</w:t>
      </w:r>
      <w:r>
        <w:t xml:space="preserve"> Goal: I</w:t>
      </w:r>
      <w:r w:rsidR="00C37E22">
        <w:t>ncrease URM representation to</w:t>
      </w:r>
      <w:r w:rsidR="0097462D">
        <w:t xml:space="preserve"> 10%; </w:t>
      </w:r>
      <w:r w:rsidR="00C37E22">
        <w:t>non-PA representation to 30% in 5 years</w:t>
      </w:r>
      <w:r>
        <w:t>. Demonstrate efforts to diversi</w:t>
      </w:r>
      <w:r w:rsidR="004519F7">
        <w:t>f</w:t>
      </w:r>
      <w:r>
        <w:t xml:space="preserve">y staff through appropriate hiring processes. </w:t>
      </w:r>
    </w:p>
    <w:p w14:paraId="4CCE629C" w14:textId="77777777" w:rsidR="00A066A9" w:rsidRPr="00A066A9" w:rsidRDefault="00A066A9" w:rsidP="008530D6">
      <w:pPr>
        <w:spacing w:before="120"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24A9EB11" w14:textId="4F435F0D" w:rsidR="00A066A9" w:rsidRPr="00A066A9" w:rsidRDefault="00C37E22" w:rsidP="008530D6">
      <w:pPr>
        <w:ind w:left="720"/>
        <w:rPr>
          <w:rFonts w:asciiTheme="majorHAnsi" w:hAnsiTheme="majorHAnsi"/>
        </w:rPr>
      </w:pPr>
      <w:r>
        <w:rPr>
          <w:rFonts w:asciiTheme="majorHAnsi" w:hAnsiTheme="majorHAnsi"/>
        </w:rPr>
        <w:t>Any additional scholarship funds will need to be raised, but most other expenses are simply a matter of allocating existing resources.</w:t>
      </w:r>
    </w:p>
    <w:p w14:paraId="179C3B9C" w14:textId="77777777" w:rsidR="00A363F4" w:rsidRPr="004E0594" w:rsidRDefault="00A363F4" w:rsidP="000B4709"/>
    <w:p w14:paraId="4F6436AF" w14:textId="3C9CE77B" w:rsidR="00DB6820" w:rsidRPr="008530D6" w:rsidRDefault="00D31F72" w:rsidP="008530D6">
      <w:pPr>
        <w:pStyle w:val="Heading3"/>
        <w:numPr>
          <w:ilvl w:val="0"/>
          <w:numId w:val="22"/>
        </w:numPr>
        <w:spacing w:before="0" w:after="120"/>
      </w:pPr>
      <w:r w:rsidRPr="00D532A6">
        <w:t>D</w:t>
      </w:r>
      <w:r w:rsidRPr="00E90F1C">
        <w:t>eliver digital content</w:t>
      </w:r>
      <w:r w:rsidR="00294258">
        <w:t xml:space="preserve"> </w:t>
      </w:r>
      <w:r w:rsidR="00294258" w:rsidRPr="00294258">
        <w:rPr>
          <w:b w:val="0"/>
          <w:color w:val="000000" w:themeColor="text1"/>
        </w:rPr>
        <w:t>(</w:t>
      </w:r>
      <w:r w:rsidR="00294258">
        <w:rPr>
          <w:b w:val="0"/>
          <w:color w:val="000000" w:themeColor="text1"/>
        </w:rPr>
        <w:t>UPARCC 1, 5, 6; Challenges 2, 3, 5</w:t>
      </w:r>
      <w:r w:rsidR="00294258" w:rsidRPr="00294258">
        <w:rPr>
          <w:b w:val="0"/>
          <w:color w:val="000000" w:themeColor="text1"/>
        </w:rPr>
        <w:t>)</w:t>
      </w:r>
      <w:r w:rsidR="00C03472">
        <w:rPr>
          <w:b w:val="0"/>
          <w:color w:val="000000" w:themeColor="text1"/>
        </w:rPr>
        <w:br/>
      </w:r>
      <w:r w:rsidR="00E4206F" w:rsidRPr="00C03472">
        <w:rPr>
          <w:b w:val="0"/>
          <w:color w:val="000000" w:themeColor="text1"/>
        </w:rPr>
        <w:t>Parents and prospective students use the internet to research schools while current students take courses and receive news and updates through Penn State services. We will build upon current online webinars for admissions and explore using</w:t>
      </w:r>
      <w:r w:rsidRPr="00C03472">
        <w:rPr>
          <w:b w:val="0"/>
          <w:color w:val="000000" w:themeColor="text1"/>
        </w:rPr>
        <w:t xml:space="preserve"> </w:t>
      </w:r>
      <w:r w:rsidR="00EC4CC5" w:rsidRPr="00C03472">
        <w:rPr>
          <w:b w:val="0"/>
          <w:color w:val="000000" w:themeColor="text1"/>
        </w:rPr>
        <w:t>digital delivery</w:t>
      </w:r>
      <w:r w:rsidRPr="00C03472">
        <w:rPr>
          <w:b w:val="0"/>
          <w:color w:val="000000" w:themeColor="text1"/>
        </w:rPr>
        <w:t xml:space="preserve"> systems</w:t>
      </w:r>
      <w:r w:rsidR="00EC4CC5" w:rsidRPr="00C03472">
        <w:rPr>
          <w:b w:val="0"/>
          <w:color w:val="000000" w:themeColor="text1"/>
        </w:rPr>
        <w:t xml:space="preserve"> to expand the reach of honors courses and programs.</w:t>
      </w:r>
      <w:r w:rsidR="00EC4CC5" w:rsidRPr="00C03472">
        <w:t xml:space="preserve"> </w:t>
      </w:r>
    </w:p>
    <w:p w14:paraId="51CD1CAA" w14:textId="5F1E820B" w:rsidR="007279EF" w:rsidRPr="008F3B03" w:rsidRDefault="00A75108" w:rsidP="00350DD1">
      <w:pPr>
        <w:pStyle w:val="ListParagraph"/>
        <w:spacing w:after="120"/>
        <w:ind w:left="360"/>
        <w:rPr>
          <w:rFonts w:asciiTheme="majorHAnsi" w:hAnsiTheme="majorHAnsi"/>
        </w:rPr>
      </w:pPr>
      <w:r>
        <w:rPr>
          <w:rFonts w:asciiTheme="majorHAnsi" w:hAnsiTheme="majorHAnsi"/>
        </w:rPr>
        <w:t xml:space="preserve">Examples </w:t>
      </w:r>
      <w:r w:rsidR="00542475">
        <w:rPr>
          <w:rFonts w:asciiTheme="majorHAnsi" w:hAnsiTheme="majorHAnsi"/>
        </w:rPr>
        <w:t xml:space="preserve">of efforts </w:t>
      </w:r>
      <w:r>
        <w:rPr>
          <w:rFonts w:asciiTheme="majorHAnsi" w:hAnsiTheme="majorHAnsi"/>
        </w:rPr>
        <w:t>will include p</w:t>
      </w:r>
      <w:r w:rsidRPr="008F3B03">
        <w:rPr>
          <w:rFonts w:asciiTheme="majorHAnsi" w:hAnsiTheme="majorHAnsi"/>
        </w:rPr>
        <w:t>ilot</w:t>
      </w:r>
      <w:r>
        <w:rPr>
          <w:rFonts w:asciiTheme="majorHAnsi" w:hAnsiTheme="majorHAnsi"/>
        </w:rPr>
        <w:t>ing</w:t>
      </w:r>
      <w:r w:rsidRPr="008F3B03">
        <w:rPr>
          <w:rFonts w:asciiTheme="majorHAnsi" w:hAnsiTheme="majorHAnsi"/>
        </w:rPr>
        <w:t xml:space="preserve"> </w:t>
      </w:r>
      <w:r w:rsidR="007279EF" w:rsidRPr="008F3B03">
        <w:rPr>
          <w:rFonts w:asciiTheme="majorHAnsi" w:hAnsiTheme="majorHAnsi"/>
        </w:rPr>
        <w:t>digital delivery of leadership events/programs to provide access to more Scholars including those at other campuses</w:t>
      </w:r>
      <w:r w:rsidR="00DB6820">
        <w:rPr>
          <w:rFonts w:asciiTheme="majorHAnsi" w:hAnsiTheme="majorHAnsi"/>
        </w:rPr>
        <w:t xml:space="preserve"> and non-traditional Scholars</w:t>
      </w:r>
      <w:r w:rsidR="007279EF" w:rsidRPr="008F3B03">
        <w:rPr>
          <w:rFonts w:asciiTheme="majorHAnsi" w:hAnsiTheme="majorHAnsi"/>
        </w:rPr>
        <w:t>. The pilot may partner with Penn State World Campus and leverage established delivery systems.</w:t>
      </w:r>
    </w:p>
    <w:p w14:paraId="25ABB056"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43894BBD" w14:textId="7542474F" w:rsidR="00A066A9"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A52A58">
        <w:rPr>
          <w:rFonts w:asciiTheme="majorHAnsi" w:hAnsiTheme="majorHAnsi"/>
          <w:color w:val="4F81BD" w:themeColor="accent1"/>
        </w:rPr>
        <w:t>, 2, 3, 4, 5, 6, 7</w:t>
      </w:r>
    </w:p>
    <w:p w14:paraId="7071F7F0" w14:textId="77777777" w:rsidR="00A52A58" w:rsidRDefault="00A066A9" w:rsidP="008530D6">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A52A58">
        <w:rPr>
          <w:rFonts w:ascii="Calibri" w:hAnsi="Calibri" w:cs="Calibri"/>
          <w:iCs/>
          <w:color w:val="C0504D" w:themeColor="accent2"/>
        </w:rPr>
        <w:t>, 2, 3, 4, 5, 6</w:t>
      </w:r>
    </w:p>
    <w:p w14:paraId="0A54D246"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73138D7C" w14:textId="5A3F0B93" w:rsidR="00A066A9" w:rsidRDefault="00A75108" w:rsidP="008530D6">
      <w:pPr>
        <w:ind w:left="720"/>
        <w:rPr>
          <w:rFonts w:asciiTheme="majorHAnsi" w:hAnsiTheme="majorHAnsi"/>
        </w:rPr>
      </w:pPr>
      <w:r>
        <w:rPr>
          <w:rFonts w:asciiTheme="majorHAnsi" w:hAnsiTheme="majorHAnsi"/>
        </w:rPr>
        <w:t>Analytics from c</w:t>
      </w:r>
      <w:r w:rsidRPr="000B4709">
        <w:rPr>
          <w:rFonts w:asciiTheme="majorHAnsi" w:hAnsiTheme="majorHAnsi"/>
        </w:rPr>
        <w:t xml:space="preserve">urrent admissions </w:t>
      </w:r>
      <w:r>
        <w:rPr>
          <w:rFonts w:asciiTheme="majorHAnsi" w:hAnsiTheme="majorHAnsi"/>
        </w:rPr>
        <w:t xml:space="preserve">offerings will be compared with future efforts. Other programs will be first-time offerings and analytics will be collected and analyzed accordingly. </w:t>
      </w:r>
    </w:p>
    <w:p w14:paraId="212BEA11"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2CBF5429" w14:textId="3FABDA06" w:rsidR="00A066A9" w:rsidRPr="00A066A9" w:rsidRDefault="00A75108" w:rsidP="008530D6">
      <w:pPr>
        <w:ind w:left="720"/>
        <w:rPr>
          <w:rFonts w:asciiTheme="majorHAnsi" w:hAnsiTheme="majorHAnsi"/>
        </w:rPr>
      </w:pPr>
      <w:r w:rsidRPr="000B4709">
        <w:rPr>
          <w:rFonts w:asciiTheme="majorHAnsi" w:hAnsiTheme="majorHAnsi"/>
        </w:rPr>
        <w:t xml:space="preserve">Marginal and </w:t>
      </w:r>
      <w:r>
        <w:rPr>
          <w:rFonts w:asciiTheme="majorHAnsi" w:hAnsiTheme="majorHAnsi"/>
        </w:rPr>
        <w:t xml:space="preserve">will need to be allocated within relevant budget. </w:t>
      </w:r>
    </w:p>
    <w:p w14:paraId="502BDBC4" w14:textId="2694F058" w:rsidR="00277C27" w:rsidRDefault="00277C27">
      <w:pPr>
        <w:rPr>
          <w:rFonts w:asciiTheme="majorHAnsi" w:hAnsiTheme="majorHAnsi"/>
        </w:rPr>
      </w:pPr>
      <w:r>
        <w:rPr>
          <w:rFonts w:asciiTheme="majorHAnsi" w:hAnsiTheme="majorHAnsi"/>
        </w:rPr>
        <w:br w:type="page"/>
      </w:r>
    </w:p>
    <w:p w14:paraId="3AD51D30" w14:textId="77777777" w:rsidR="00A363F4" w:rsidRPr="008F3B03" w:rsidRDefault="00A363F4" w:rsidP="008530D6">
      <w:pPr>
        <w:pStyle w:val="ListParagraph"/>
        <w:rPr>
          <w:rFonts w:asciiTheme="majorHAnsi" w:hAnsiTheme="majorHAnsi"/>
        </w:rPr>
      </w:pPr>
    </w:p>
    <w:p w14:paraId="3FC5ABFB" w14:textId="5E2843C7" w:rsidR="00D31F72" w:rsidRPr="008F3B03" w:rsidRDefault="0061086B" w:rsidP="008530D6">
      <w:pPr>
        <w:pStyle w:val="Heading3"/>
        <w:numPr>
          <w:ilvl w:val="0"/>
          <w:numId w:val="22"/>
        </w:numPr>
        <w:spacing w:before="0"/>
      </w:pPr>
      <w:r w:rsidRPr="00D532A6">
        <w:t>Grow sch</w:t>
      </w:r>
      <w:r w:rsidRPr="00E90F1C">
        <w:t>olarship opportunities</w:t>
      </w:r>
      <w:r w:rsidR="00294258">
        <w:t xml:space="preserve"> </w:t>
      </w:r>
      <w:r w:rsidR="00294258" w:rsidRPr="00294258">
        <w:rPr>
          <w:b w:val="0"/>
          <w:color w:val="000000" w:themeColor="text1"/>
        </w:rPr>
        <w:t>(</w:t>
      </w:r>
      <w:r w:rsidR="00294258">
        <w:rPr>
          <w:b w:val="0"/>
          <w:color w:val="000000" w:themeColor="text1"/>
        </w:rPr>
        <w:t xml:space="preserve">UPARCC 2, </w:t>
      </w:r>
      <w:r w:rsidR="00D83148">
        <w:rPr>
          <w:b w:val="0"/>
          <w:color w:val="000000" w:themeColor="text1"/>
        </w:rPr>
        <w:t xml:space="preserve">4, </w:t>
      </w:r>
      <w:r w:rsidR="00294258">
        <w:rPr>
          <w:b w:val="0"/>
          <w:color w:val="000000" w:themeColor="text1"/>
        </w:rPr>
        <w:t>6; Challenges 2, 3, 7</w:t>
      </w:r>
      <w:r w:rsidR="00294258" w:rsidRPr="00294258">
        <w:rPr>
          <w:b w:val="0"/>
          <w:color w:val="000000" w:themeColor="text1"/>
        </w:rPr>
        <w:t>)</w:t>
      </w:r>
    </w:p>
    <w:p w14:paraId="378889F6" w14:textId="3D6D47C6" w:rsidR="00EC4CC5" w:rsidRPr="00350DD1" w:rsidRDefault="00EC4CC5" w:rsidP="000B4709">
      <w:pPr>
        <w:spacing w:after="120"/>
        <w:rPr>
          <w:rFonts w:asciiTheme="majorHAnsi" w:hAnsiTheme="majorHAnsi"/>
        </w:rPr>
      </w:pPr>
      <w:r w:rsidRPr="00350DD1">
        <w:rPr>
          <w:rFonts w:asciiTheme="majorHAnsi" w:hAnsiTheme="majorHAnsi"/>
        </w:rPr>
        <w:t xml:space="preserve">Broaden the types and sources of scholarships through ongoing creative engagement with the </w:t>
      </w:r>
      <w:r w:rsidR="0000532C" w:rsidRPr="00350DD1">
        <w:rPr>
          <w:rFonts w:asciiTheme="majorHAnsi" w:hAnsiTheme="majorHAnsi"/>
        </w:rPr>
        <w:t xml:space="preserve">Provost, the </w:t>
      </w:r>
      <w:r w:rsidRPr="00350DD1">
        <w:rPr>
          <w:rFonts w:asciiTheme="majorHAnsi" w:hAnsiTheme="majorHAnsi"/>
        </w:rPr>
        <w:t xml:space="preserve">University </w:t>
      </w:r>
      <w:r w:rsidR="002B2471" w:rsidRPr="00350DD1">
        <w:rPr>
          <w:rFonts w:asciiTheme="majorHAnsi" w:hAnsiTheme="majorHAnsi"/>
        </w:rPr>
        <w:t>A</w:t>
      </w:r>
      <w:r w:rsidRPr="00350DD1">
        <w:rPr>
          <w:rFonts w:asciiTheme="majorHAnsi" w:hAnsiTheme="majorHAnsi"/>
        </w:rPr>
        <w:t xml:space="preserve">dmissions </w:t>
      </w:r>
      <w:r w:rsidR="002B2471" w:rsidRPr="00350DD1">
        <w:rPr>
          <w:rFonts w:asciiTheme="majorHAnsi" w:hAnsiTheme="majorHAnsi"/>
        </w:rPr>
        <w:t>O</w:t>
      </w:r>
      <w:r w:rsidRPr="00350DD1">
        <w:rPr>
          <w:rFonts w:asciiTheme="majorHAnsi" w:hAnsiTheme="majorHAnsi"/>
        </w:rPr>
        <w:t xml:space="preserve">ffice, other </w:t>
      </w:r>
      <w:r w:rsidR="000F6417" w:rsidRPr="00350DD1">
        <w:rPr>
          <w:rFonts w:asciiTheme="majorHAnsi" w:hAnsiTheme="majorHAnsi"/>
        </w:rPr>
        <w:t>Penn State c</w:t>
      </w:r>
      <w:r w:rsidRPr="00350DD1">
        <w:rPr>
          <w:rFonts w:asciiTheme="majorHAnsi" w:hAnsiTheme="majorHAnsi"/>
        </w:rPr>
        <w:t>olleges, and donors, or by reallocating funding.</w:t>
      </w:r>
    </w:p>
    <w:p w14:paraId="060CB61A" w14:textId="0F9EFCF0" w:rsidR="007279EF" w:rsidRDefault="007279EF" w:rsidP="00350DD1">
      <w:pPr>
        <w:spacing w:after="120"/>
      </w:pPr>
      <w:r w:rsidRPr="00350DD1">
        <w:rPr>
          <w:rFonts w:asciiTheme="majorHAnsi" w:hAnsiTheme="majorHAnsi"/>
        </w:rPr>
        <w:t>Complete the annual</w:t>
      </w:r>
      <w:r w:rsidRPr="008F3B03">
        <w:t xml:space="preserve"> development plan that will include increased use of social media and will be focused on scholarship funding.</w:t>
      </w:r>
    </w:p>
    <w:p w14:paraId="430C7565"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505645F2" w14:textId="77777777" w:rsidR="00CE17F2" w:rsidRDefault="00A066A9" w:rsidP="008530D6">
      <w:pPr>
        <w:ind w:left="1440"/>
        <w:rPr>
          <w:rFonts w:asciiTheme="majorHAnsi" w:hAnsiTheme="majorHAnsi"/>
          <w:color w:val="4F81BD" w:themeColor="accent1"/>
        </w:rPr>
      </w:pPr>
      <w:r w:rsidRPr="00A066A9">
        <w:rPr>
          <w:rFonts w:asciiTheme="majorHAnsi" w:hAnsiTheme="majorHAnsi"/>
          <w:color w:val="4F81BD" w:themeColor="accent1"/>
        </w:rPr>
        <w:t>1</w:t>
      </w:r>
      <w:r w:rsidR="00CE17F2">
        <w:rPr>
          <w:rFonts w:asciiTheme="majorHAnsi" w:hAnsiTheme="majorHAnsi"/>
          <w:color w:val="4F81BD" w:themeColor="accent1"/>
        </w:rPr>
        <w:t xml:space="preserve">, 2, 3, 4, 5, 6, 7, </w:t>
      </w:r>
    </w:p>
    <w:p w14:paraId="7886D52F" w14:textId="77777777" w:rsidR="00CE17F2" w:rsidRDefault="00A066A9" w:rsidP="008530D6">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CE17F2">
        <w:rPr>
          <w:rFonts w:ascii="Calibri" w:hAnsi="Calibri" w:cs="Calibri"/>
          <w:iCs/>
          <w:color w:val="C0504D" w:themeColor="accent2"/>
        </w:rPr>
        <w:t>, 2, 3, 4, 5, 6</w:t>
      </w:r>
    </w:p>
    <w:p w14:paraId="32FF7432"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0D1969F3" w14:textId="384A2C34" w:rsidR="00A066A9" w:rsidRDefault="00542475" w:rsidP="008530D6">
      <w:pPr>
        <w:ind w:left="720"/>
        <w:rPr>
          <w:rFonts w:asciiTheme="majorHAnsi" w:hAnsiTheme="majorHAnsi"/>
        </w:rPr>
      </w:pPr>
      <w:r w:rsidRPr="000B4709">
        <w:rPr>
          <w:rFonts w:asciiTheme="majorHAnsi" w:hAnsiTheme="majorHAnsi"/>
        </w:rPr>
        <w:t xml:space="preserve">Goals for </w:t>
      </w:r>
      <w:r>
        <w:rPr>
          <w:rFonts w:asciiTheme="majorHAnsi" w:hAnsiTheme="majorHAnsi"/>
        </w:rPr>
        <w:t xml:space="preserve">development will soon be set for the next Penn State campaign. </w:t>
      </w:r>
    </w:p>
    <w:p w14:paraId="28D8F703" w14:textId="77777777" w:rsidR="00A066A9" w:rsidRPr="00A066A9" w:rsidRDefault="00A066A9" w:rsidP="00350DD1">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2688EEC1" w14:textId="108E8D2D" w:rsidR="00A066A9" w:rsidRPr="00A066A9" w:rsidRDefault="00542475" w:rsidP="008530D6">
      <w:pPr>
        <w:ind w:left="720"/>
        <w:rPr>
          <w:rFonts w:asciiTheme="majorHAnsi" w:hAnsiTheme="majorHAnsi"/>
        </w:rPr>
      </w:pPr>
      <w:r>
        <w:rPr>
          <w:rFonts w:asciiTheme="majorHAnsi" w:hAnsiTheme="majorHAnsi"/>
        </w:rPr>
        <w:t xml:space="preserve">Management of current donors is vital and we have recently, with the Provost’s support, added a Stewardship Coordinator to our development staff. </w:t>
      </w:r>
    </w:p>
    <w:p w14:paraId="1BE1F61C" w14:textId="77777777" w:rsidR="00887749" w:rsidRPr="008F3B03" w:rsidRDefault="00887749" w:rsidP="008530D6">
      <w:pPr>
        <w:pStyle w:val="ListParagraph"/>
        <w:rPr>
          <w:rFonts w:asciiTheme="majorHAnsi" w:hAnsiTheme="majorHAnsi"/>
        </w:rPr>
      </w:pPr>
    </w:p>
    <w:p w14:paraId="4CEB1FDD" w14:textId="18491428" w:rsidR="00783F02" w:rsidRDefault="00783F02" w:rsidP="008530D6">
      <w:pPr>
        <w:pStyle w:val="Heading3"/>
        <w:numPr>
          <w:ilvl w:val="0"/>
          <w:numId w:val="22"/>
        </w:numPr>
        <w:spacing w:before="0"/>
      </w:pPr>
      <w:r>
        <w:t xml:space="preserve">Provide support for holistic well-being </w:t>
      </w:r>
      <w:r w:rsidR="00294258" w:rsidRPr="00294258">
        <w:rPr>
          <w:b w:val="0"/>
          <w:color w:val="000000" w:themeColor="text1"/>
        </w:rPr>
        <w:t>(</w:t>
      </w:r>
      <w:r w:rsidR="00294258">
        <w:rPr>
          <w:b w:val="0"/>
          <w:color w:val="000000" w:themeColor="text1"/>
        </w:rPr>
        <w:t>UPARCC 1, 4, 6; Challenges 2, 3</w:t>
      </w:r>
      <w:r w:rsidR="00294258" w:rsidRPr="00294258">
        <w:rPr>
          <w:b w:val="0"/>
          <w:color w:val="000000" w:themeColor="text1"/>
        </w:rPr>
        <w:t>)</w:t>
      </w:r>
    </w:p>
    <w:p w14:paraId="7561FF62" w14:textId="47CAB95C" w:rsidR="00783F02" w:rsidRDefault="00783F02" w:rsidP="000B4709">
      <w:pPr>
        <w:spacing w:after="120"/>
        <w:ind w:left="360"/>
        <w:rPr>
          <w:rFonts w:asciiTheme="majorHAnsi" w:hAnsiTheme="majorHAnsi"/>
        </w:rPr>
      </w:pPr>
      <w:r w:rsidRPr="00585743">
        <w:rPr>
          <w:rFonts w:asciiTheme="majorHAnsi" w:hAnsiTheme="majorHAnsi"/>
        </w:rPr>
        <w:t xml:space="preserve">In the face of the growing demands facing high-achieving students, </w:t>
      </w:r>
      <w:r w:rsidR="00585743" w:rsidRPr="00585743">
        <w:rPr>
          <w:rFonts w:asciiTheme="majorHAnsi" w:hAnsiTheme="majorHAnsi"/>
        </w:rPr>
        <w:t xml:space="preserve">and requests from our students, </w:t>
      </w:r>
      <w:r w:rsidRPr="00585743">
        <w:rPr>
          <w:rFonts w:asciiTheme="majorHAnsi" w:hAnsiTheme="majorHAnsi"/>
        </w:rPr>
        <w:t xml:space="preserve">we are committed to teaching our scholars coping mechanisms that will lead to their overall success, not just intellectually, but in their physical and mental health and well being. </w:t>
      </w:r>
      <w:r w:rsidR="00542475">
        <w:rPr>
          <w:rFonts w:asciiTheme="majorHAnsi" w:hAnsiTheme="majorHAnsi"/>
        </w:rPr>
        <w:t>Scholars face</w:t>
      </w:r>
      <w:r w:rsidRPr="00585743">
        <w:rPr>
          <w:rFonts w:asciiTheme="majorHAnsi" w:hAnsiTheme="majorHAnsi"/>
        </w:rPr>
        <w:t xml:space="preserve"> the usual challenges of </w:t>
      </w:r>
      <w:r w:rsidR="00542475">
        <w:rPr>
          <w:rFonts w:asciiTheme="majorHAnsi" w:hAnsiTheme="majorHAnsi"/>
        </w:rPr>
        <w:t xml:space="preserve">all </w:t>
      </w:r>
      <w:r w:rsidRPr="00585743">
        <w:rPr>
          <w:rFonts w:asciiTheme="majorHAnsi" w:hAnsiTheme="majorHAnsi"/>
        </w:rPr>
        <w:t xml:space="preserve">college students: stress, social adjustments, sexual identity, substance abuse, sexual assault and others. In shaping leaders who shape the world, we must </w:t>
      </w:r>
      <w:r w:rsidR="00585743" w:rsidRPr="00585743">
        <w:rPr>
          <w:rFonts w:asciiTheme="majorHAnsi" w:hAnsiTheme="majorHAnsi"/>
        </w:rPr>
        <w:t xml:space="preserve">also </w:t>
      </w:r>
      <w:r w:rsidRPr="00585743">
        <w:rPr>
          <w:rFonts w:asciiTheme="majorHAnsi" w:hAnsiTheme="majorHAnsi"/>
        </w:rPr>
        <w:t>equip our students with the knowledge of how to cope with life’s non-aca</w:t>
      </w:r>
      <w:r w:rsidR="00585743" w:rsidRPr="00585743">
        <w:rPr>
          <w:rFonts w:asciiTheme="majorHAnsi" w:hAnsiTheme="majorHAnsi"/>
        </w:rPr>
        <w:t>demic challenges.</w:t>
      </w:r>
      <w:r w:rsidRPr="00585743">
        <w:rPr>
          <w:rFonts w:asciiTheme="majorHAnsi" w:hAnsiTheme="majorHAnsi"/>
        </w:rPr>
        <w:t xml:space="preserve"> </w:t>
      </w:r>
    </w:p>
    <w:p w14:paraId="6E3C3295"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2F5D3EFB" w14:textId="77777777" w:rsidR="0053701F" w:rsidRDefault="00A066A9" w:rsidP="008530D6">
      <w:pPr>
        <w:ind w:left="1440"/>
        <w:rPr>
          <w:rFonts w:asciiTheme="majorHAnsi" w:hAnsiTheme="majorHAnsi"/>
          <w:color w:val="4F81BD" w:themeColor="accent1"/>
        </w:rPr>
      </w:pPr>
      <w:r w:rsidRPr="00A066A9">
        <w:rPr>
          <w:rFonts w:asciiTheme="majorHAnsi" w:hAnsiTheme="majorHAnsi"/>
          <w:color w:val="4F81BD" w:themeColor="accent1"/>
        </w:rPr>
        <w:t>1</w:t>
      </w:r>
      <w:r w:rsidR="0053701F">
        <w:rPr>
          <w:rFonts w:asciiTheme="majorHAnsi" w:hAnsiTheme="majorHAnsi"/>
          <w:color w:val="4F81BD" w:themeColor="accent1"/>
        </w:rPr>
        <w:t>, 2, 3, 4, 5, 6, 7</w:t>
      </w:r>
    </w:p>
    <w:p w14:paraId="42AAB68A" w14:textId="77777777" w:rsidR="0053701F" w:rsidRDefault="00A066A9" w:rsidP="008530D6">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53701F">
        <w:rPr>
          <w:rFonts w:ascii="Calibri" w:hAnsi="Calibri" w:cs="Calibri"/>
          <w:iCs/>
          <w:color w:val="C0504D" w:themeColor="accent2"/>
        </w:rPr>
        <w:t>, 2, 3, 4, 5, 6</w:t>
      </w:r>
    </w:p>
    <w:p w14:paraId="22BC46F8"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2BFB5709" w14:textId="4EF80318" w:rsidR="00A066A9" w:rsidRDefault="00542475" w:rsidP="008530D6">
      <w:pPr>
        <w:ind w:left="720"/>
        <w:rPr>
          <w:rFonts w:asciiTheme="majorHAnsi" w:hAnsiTheme="majorHAnsi"/>
        </w:rPr>
      </w:pPr>
      <w:r w:rsidRPr="000B4709">
        <w:rPr>
          <w:rFonts w:asciiTheme="majorHAnsi" w:hAnsiTheme="majorHAnsi"/>
        </w:rPr>
        <w:t xml:space="preserve">Surveys used </w:t>
      </w:r>
      <w:r>
        <w:rPr>
          <w:rFonts w:asciiTheme="majorHAnsi" w:hAnsiTheme="majorHAnsi"/>
        </w:rPr>
        <w:t>in the new assessment plan (see Strategy 2, above) will include as appropriate questions to gain some baseline understanding of students’ needs. Exit surveys will gather data regarding whether they feel their needs have been met.</w:t>
      </w:r>
    </w:p>
    <w:p w14:paraId="08F0F5C8"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0346D240" w14:textId="77777777" w:rsidR="00EE0CF2" w:rsidRDefault="00542475" w:rsidP="008530D6">
      <w:pPr>
        <w:ind w:left="720"/>
        <w:rPr>
          <w:rFonts w:asciiTheme="majorHAnsi" w:hAnsiTheme="majorHAnsi"/>
        </w:rPr>
      </w:pPr>
      <w:r w:rsidRPr="000B4709">
        <w:rPr>
          <w:rFonts w:asciiTheme="majorHAnsi" w:hAnsiTheme="majorHAnsi"/>
        </w:rPr>
        <w:t xml:space="preserve">It is not </w:t>
      </w:r>
      <w:r>
        <w:rPr>
          <w:rFonts w:asciiTheme="majorHAnsi" w:hAnsiTheme="majorHAnsi"/>
        </w:rPr>
        <w:t xml:space="preserve">expected that the SHC would add any new staff, rather we would build partnerships with CAPS. Still some funds for programming and events will need to be allocated from existing budgets. </w:t>
      </w:r>
    </w:p>
    <w:p w14:paraId="124BC12C" w14:textId="77777777" w:rsidR="00277C27" w:rsidRDefault="00277C27">
      <w:pPr>
        <w:rPr>
          <w:rFonts w:asciiTheme="majorHAnsi" w:hAnsiTheme="majorHAnsi"/>
          <w:highlight w:val="yellow"/>
        </w:rPr>
      </w:pPr>
      <w:r>
        <w:rPr>
          <w:rFonts w:asciiTheme="majorHAnsi" w:hAnsiTheme="majorHAnsi"/>
          <w:highlight w:val="yellow"/>
        </w:rPr>
        <w:br w:type="page"/>
      </w:r>
    </w:p>
    <w:p w14:paraId="1F11B47A" w14:textId="1B9B9865" w:rsidR="00A066A9" w:rsidRPr="00A066A9" w:rsidRDefault="00A066A9" w:rsidP="008530D6">
      <w:pPr>
        <w:ind w:left="720"/>
        <w:rPr>
          <w:rFonts w:asciiTheme="majorHAnsi" w:hAnsiTheme="majorHAnsi"/>
        </w:rPr>
      </w:pPr>
    </w:p>
    <w:p w14:paraId="318B205A" w14:textId="57E9543A" w:rsidR="0006688E" w:rsidRDefault="0006688E" w:rsidP="008530D6">
      <w:pPr>
        <w:pStyle w:val="Heading3"/>
        <w:numPr>
          <w:ilvl w:val="0"/>
          <w:numId w:val="22"/>
        </w:numPr>
        <w:spacing w:before="0"/>
      </w:pPr>
      <w:r>
        <w:t>Support Global Initiatives</w:t>
      </w:r>
      <w:r w:rsidR="00294258">
        <w:t xml:space="preserve"> </w:t>
      </w:r>
      <w:r w:rsidR="00294258" w:rsidRPr="00294258">
        <w:rPr>
          <w:b w:val="0"/>
          <w:color w:val="000000" w:themeColor="text1"/>
        </w:rPr>
        <w:t>(</w:t>
      </w:r>
      <w:r w:rsidR="00294258">
        <w:rPr>
          <w:b w:val="0"/>
          <w:color w:val="000000" w:themeColor="text1"/>
        </w:rPr>
        <w:t>UPARCC 1, 2</w:t>
      </w:r>
      <w:r w:rsidR="000F6EBD">
        <w:rPr>
          <w:b w:val="0"/>
          <w:color w:val="000000" w:themeColor="text1"/>
        </w:rPr>
        <w:t>, 6; Challenges 1, 2, 3, 4, 5</w:t>
      </w:r>
      <w:r w:rsidR="00294258" w:rsidRPr="00294258">
        <w:rPr>
          <w:b w:val="0"/>
          <w:color w:val="000000" w:themeColor="text1"/>
        </w:rPr>
        <w:t>)</w:t>
      </w:r>
    </w:p>
    <w:p w14:paraId="202EEFF9" w14:textId="54EBB8A9" w:rsidR="00542475" w:rsidRDefault="00542475" w:rsidP="000B4709">
      <w:pPr>
        <w:spacing w:after="120"/>
        <w:ind w:left="360"/>
        <w:rPr>
          <w:rFonts w:asciiTheme="majorHAnsi" w:hAnsiTheme="majorHAnsi"/>
        </w:rPr>
      </w:pPr>
      <w:r w:rsidRPr="000B4709">
        <w:rPr>
          <w:rFonts w:asciiTheme="majorHAnsi" w:hAnsiTheme="majorHAnsi"/>
        </w:rPr>
        <w:t xml:space="preserve">As the second point in our mission, the SHC has supported international experiences for our students since the foundation of the college in 1997. </w:t>
      </w:r>
      <w:r>
        <w:rPr>
          <w:rFonts w:asciiTheme="majorHAnsi" w:hAnsiTheme="majorHAnsi"/>
        </w:rPr>
        <w:t xml:space="preserve">Nearly 45% of all Scholars study abroad. In the next five years we will seek to achieve 60%. Known challenges include funding, domestic curricular commitments within majors, and internship needs. </w:t>
      </w:r>
    </w:p>
    <w:p w14:paraId="72181F75" w14:textId="2B3F916B" w:rsidR="00542475" w:rsidRDefault="00F13089" w:rsidP="000B4709">
      <w:pPr>
        <w:spacing w:after="120"/>
        <w:ind w:left="360"/>
        <w:rPr>
          <w:rFonts w:asciiTheme="majorHAnsi" w:hAnsiTheme="majorHAnsi"/>
        </w:rPr>
      </w:pPr>
      <w:r>
        <w:rPr>
          <w:rFonts w:asciiTheme="majorHAnsi" w:hAnsiTheme="majorHAnsi"/>
        </w:rPr>
        <w:t xml:space="preserve"> </w:t>
      </w:r>
      <w:r w:rsidR="00542475">
        <w:rPr>
          <w:rFonts w:asciiTheme="majorHAnsi" w:hAnsiTheme="majorHAnsi"/>
        </w:rPr>
        <w:t xml:space="preserve">“Building a global perspective” is also not limited to actually travelling abroad. We will continue to host international scholars and guests, offer various events, and </w:t>
      </w:r>
      <w:r w:rsidR="006E174E">
        <w:rPr>
          <w:rFonts w:asciiTheme="majorHAnsi" w:hAnsiTheme="majorHAnsi"/>
        </w:rPr>
        <w:t xml:space="preserve">course offerings that provide students with a truly global perspective. </w:t>
      </w:r>
    </w:p>
    <w:p w14:paraId="54DA1FDA"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0B13A1C5" w14:textId="2D7BF8CE" w:rsidR="003B20D4" w:rsidRDefault="00A066A9" w:rsidP="008530D6">
      <w:pPr>
        <w:ind w:left="1440"/>
        <w:rPr>
          <w:rFonts w:asciiTheme="majorHAnsi" w:hAnsiTheme="majorHAnsi"/>
          <w:color w:val="4F81BD" w:themeColor="accent1"/>
        </w:rPr>
      </w:pPr>
      <w:r w:rsidRPr="00A066A9">
        <w:rPr>
          <w:rFonts w:asciiTheme="majorHAnsi" w:hAnsiTheme="majorHAnsi"/>
          <w:color w:val="4F81BD" w:themeColor="accent1"/>
        </w:rPr>
        <w:t>1</w:t>
      </w:r>
      <w:r w:rsidR="003B20D4">
        <w:rPr>
          <w:rFonts w:asciiTheme="majorHAnsi" w:hAnsiTheme="majorHAnsi"/>
          <w:color w:val="4F81BD" w:themeColor="accent1"/>
        </w:rPr>
        <w:t xml:space="preserve">, 2, 3, 4, 5, 6, 7 </w:t>
      </w:r>
    </w:p>
    <w:p w14:paraId="34AF003F" w14:textId="77777777" w:rsidR="003B20D4" w:rsidRDefault="00A066A9" w:rsidP="008530D6">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3B20D4">
        <w:rPr>
          <w:rFonts w:ascii="Calibri" w:hAnsi="Calibri" w:cs="Calibri"/>
          <w:iCs/>
          <w:color w:val="C0504D" w:themeColor="accent2"/>
        </w:rPr>
        <w:t>, 2, 3, 4, 5, 6</w:t>
      </w:r>
    </w:p>
    <w:p w14:paraId="27E8BEE5"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26F0317B" w14:textId="270AB304" w:rsidR="00A066A9" w:rsidRDefault="006E174E" w:rsidP="008530D6">
      <w:pPr>
        <w:ind w:left="720"/>
        <w:rPr>
          <w:rFonts w:asciiTheme="majorHAnsi" w:hAnsiTheme="majorHAnsi"/>
        </w:rPr>
      </w:pPr>
      <w:r>
        <w:rPr>
          <w:rFonts w:asciiTheme="majorHAnsi" w:hAnsiTheme="majorHAnsi"/>
        </w:rPr>
        <w:t xml:space="preserve">Current baseline at graduation is close to 45%. Incoming student surveys (see Strategy 2) will help us understand their “perspective” on the world and not just where they have traveled. </w:t>
      </w:r>
    </w:p>
    <w:p w14:paraId="0F3C6F81"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1C8E51FA" w14:textId="60826BD4" w:rsidR="00A066A9" w:rsidRPr="00A066A9" w:rsidRDefault="006E174E" w:rsidP="008530D6">
      <w:pPr>
        <w:ind w:left="720"/>
        <w:rPr>
          <w:rFonts w:asciiTheme="majorHAnsi" w:hAnsiTheme="majorHAnsi"/>
        </w:rPr>
      </w:pPr>
      <w:r w:rsidRPr="000B4709">
        <w:rPr>
          <w:rFonts w:asciiTheme="majorHAnsi" w:hAnsiTheme="majorHAnsi"/>
        </w:rPr>
        <w:t xml:space="preserve">The Schreyer Ambassador Travel Grant pool must be greatly expanded and will be a major goal of the next capital campaign. </w:t>
      </w:r>
    </w:p>
    <w:p w14:paraId="37078E24" w14:textId="77777777" w:rsidR="00F26360" w:rsidRDefault="00F26360" w:rsidP="008530D6"/>
    <w:p w14:paraId="645703AA" w14:textId="026F1BDE" w:rsidR="00887749" w:rsidRDefault="00887749" w:rsidP="008530D6">
      <w:pPr>
        <w:pStyle w:val="Heading3"/>
        <w:numPr>
          <w:ilvl w:val="0"/>
          <w:numId w:val="22"/>
        </w:numPr>
        <w:spacing w:before="0"/>
      </w:pPr>
      <w:r w:rsidRPr="00D532A6">
        <w:t>Develop an i</w:t>
      </w:r>
      <w:r w:rsidRPr="008F3B03">
        <w:t>ntegrated communications and marketing program</w:t>
      </w:r>
      <w:r w:rsidR="007E4CAC">
        <w:t xml:space="preserve"> </w:t>
      </w:r>
      <w:r w:rsidR="007E4CAC" w:rsidRPr="007E4CAC">
        <w:rPr>
          <w:b w:val="0"/>
          <w:color w:val="000000" w:themeColor="text1"/>
        </w:rPr>
        <w:t>(</w:t>
      </w:r>
      <w:r w:rsidR="00EE0CF2">
        <w:rPr>
          <w:b w:val="0"/>
          <w:color w:val="000000" w:themeColor="text1"/>
        </w:rPr>
        <w:t xml:space="preserve">UPARCC 1, </w:t>
      </w:r>
      <w:r w:rsidR="00FE36B8">
        <w:rPr>
          <w:b w:val="0"/>
          <w:color w:val="000000" w:themeColor="text1"/>
        </w:rPr>
        <w:t>4,</w:t>
      </w:r>
      <w:r w:rsidR="00EE0CF2">
        <w:rPr>
          <w:b w:val="0"/>
          <w:color w:val="000000" w:themeColor="text1"/>
        </w:rPr>
        <w:t xml:space="preserve"> 6; Challenges </w:t>
      </w:r>
      <w:r w:rsidR="00FA372A">
        <w:rPr>
          <w:b w:val="0"/>
          <w:color w:val="000000" w:themeColor="text1"/>
        </w:rPr>
        <w:t>1, 2, 3, 4</w:t>
      </w:r>
      <w:r w:rsidR="007E4CAC" w:rsidRPr="007E4CAC">
        <w:rPr>
          <w:b w:val="0"/>
          <w:color w:val="000000" w:themeColor="text1"/>
        </w:rPr>
        <w:t>)</w:t>
      </w:r>
    </w:p>
    <w:p w14:paraId="57CF15A6" w14:textId="543E80B3" w:rsidR="007279EF" w:rsidRDefault="007279EF" w:rsidP="000B4709">
      <w:pPr>
        <w:ind w:left="360"/>
        <w:rPr>
          <w:rFonts w:asciiTheme="majorHAnsi" w:hAnsiTheme="majorHAnsi"/>
        </w:rPr>
      </w:pPr>
      <w:r w:rsidRPr="00EE0CF2">
        <w:rPr>
          <w:rFonts w:asciiTheme="majorHAnsi" w:hAnsiTheme="majorHAnsi"/>
        </w:rPr>
        <w:t>Develop an integrated communications and marketing program to build awareness and engagement.</w:t>
      </w:r>
      <w:r w:rsidR="006E174E" w:rsidRPr="00EE0CF2">
        <w:rPr>
          <w:rFonts w:asciiTheme="majorHAnsi" w:hAnsiTheme="majorHAnsi"/>
        </w:rPr>
        <w:t xml:space="preserve"> Develop and deploy an integrated annual communications, marketing and recruiting plan that focuses on a manageable set of clearly defined target audiences. </w:t>
      </w:r>
      <w:r w:rsidRPr="00EE0CF2">
        <w:rPr>
          <w:rFonts w:asciiTheme="majorHAnsi" w:hAnsiTheme="majorHAnsi"/>
        </w:rPr>
        <w:t xml:space="preserve"> (See Appendix 2) The following audiences will be targeted</w:t>
      </w:r>
      <w:r w:rsidR="00277C27">
        <w:rPr>
          <w:rFonts w:asciiTheme="majorHAnsi" w:hAnsiTheme="majorHAnsi"/>
        </w:rPr>
        <w:t>: p</w:t>
      </w:r>
      <w:r w:rsidR="00277C27" w:rsidRPr="00277C27">
        <w:rPr>
          <w:rFonts w:asciiTheme="majorHAnsi" w:hAnsiTheme="majorHAnsi"/>
        </w:rPr>
        <w:t>otential Scholars and their families, high school guidance counselors</w:t>
      </w:r>
      <w:r w:rsidR="00277C27">
        <w:rPr>
          <w:rFonts w:asciiTheme="majorHAnsi" w:hAnsiTheme="majorHAnsi"/>
        </w:rPr>
        <w:t>, u</w:t>
      </w:r>
      <w:r w:rsidR="00277C27" w:rsidRPr="00277C27">
        <w:rPr>
          <w:rFonts w:asciiTheme="majorHAnsi" w:hAnsiTheme="majorHAnsi"/>
        </w:rPr>
        <w:t>nderrepresented communities</w:t>
      </w:r>
      <w:r w:rsidR="00277C27">
        <w:rPr>
          <w:rFonts w:asciiTheme="majorHAnsi" w:hAnsiTheme="majorHAnsi"/>
        </w:rPr>
        <w:t xml:space="preserve">, </w:t>
      </w:r>
      <w:r w:rsidR="00277C27" w:rsidRPr="00277C27">
        <w:rPr>
          <w:rFonts w:asciiTheme="majorHAnsi" w:hAnsiTheme="majorHAnsi"/>
        </w:rPr>
        <w:t>Scholars</w:t>
      </w:r>
      <w:r w:rsidR="00277C27">
        <w:rPr>
          <w:rFonts w:asciiTheme="majorHAnsi" w:hAnsiTheme="majorHAnsi"/>
        </w:rPr>
        <w:t xml:space="preserve">, </w:t>
      </w:r>
      <w:r w:rsidR="00277C27" w:rsidRPr="00277C27">
        <w:rPr>
          <w:rFonts w:asciiTheme="majorHAnsi" w:hAnsiTheme="majorHAnsi"/>
        </w:rPr>
        <w:t>Scholar parents</w:t>
      </w:r>
      <w:r w:rsidR="00277C27">
        <w:rPr>
          <w:rFonts w:asciiTheme="majorHAnsi" w:hAnsiTheme="majorHAnsi"/>
        </w:rPr>
        <w:t>, f</w:t>
      </w:r>
      <w:r w:rsidR="00277C27" w:rsidRPr="00277C27">
        <w:rPr>
          <w:rFonts w:asciiTheme="majorHAnsi" w:hAnsiTheme="majorHAnsi"/>
        </w:rPr>
        <w:t xml:space="preserve">aculty and </w:t>
      </w:r>
      <w:r w:rsidR="00277C27">
        <w:rPr>
          <w:rFonts w:asciiTheme="majorHAnsi" w:hAnsiTheme="majorHAnsi"/>
        </w:rPr>
        <w:t>s</w:t>
      </w:r>
      <w:r w:rsidR="00277C27" w:rsidRPr="00277C27">
        <w:rPr>
          <w:rFonts w:asciiTheme="majorHAnsi" w:hAnsiTheme="majorHAnsi"/>
        </w:rPr>
        <w:t>taff</w:t>
      </w:r>
      <w:r w:rsidR="00277C27">
        <w:rPr>
          <w:rFonts w:asciiTheme="majorHAnsi" w:hAnsiTheme="majorHAnsi"/>
        </w:rPr>
        <w:t xml:space="preserve">, </w:t>
      </w:r>
      <w:r w:rsidR="00277C27" w:rsidRPr="00277C27">
        <w:rPr>
          <w:rFonts w:asciiTheme="majorHAnsi" w:hAnsiTheme="majorHAnsi"/>
        </w:rPr>
        <w:t>Scholar alumni</w:t>
      </w:r>
      <w:r w:rsidR="00277C27">
        <w:rPr>
          <w:rFonts w:asciiTheme="majorHAnsi" w:hAnsiTheme="majorHAnsi"/>
        </w:rPr>
        <w:t>, donors and f</w:t>
      </w:r>
      <w:r w:rsidR="00277C27" w:rsidRPr="00277C27">
        <w:rPr>
          <w:rFonts w:asciiTheme="majorHAnsi" w:hAnsiTheme="majorHAnsi"/>
        </w:rPr>
        <w:t>riends</w:t>
      </w:r>
      <w:r w:rsidR="00277C27">
        <w:rPr>
          <w:rFonts w:asciiTheme="majorHAnsi" w:hAnsiTheme="majorHAnsi"/>
        </w:rPr>
        <w:t>, and c</w:t>
      </w:r>
      <w:r w:rsidR="00277C27" w:rsidRPr="00277C27">
        <w:rPr>
          <w:rFonts w:asciiTheme="majorHAnsi" w:hAnsiTheme="majorHAnsi"/>
        </w:rPr>
        <w:t>orporate recruiters</w:t>
      </w:r>
    </w:p>
    <w:p w14:paraId="6C996672" w14:textId="77777777" w:rsidR="00277C27" w:rsidRDefault="00277C27" w:rsidP="00277C27">
      <w:pPr>
        <w:ind w:left="360"/>
        <w:rPr>
          <w:rFonts w:asciiTheme="majorHAnsi" w:hAnsiTheme="majorHAnsi"/>
        </w:rPr>
      </w:pPr>
    </w:p>
    <w:p w14:paraId="0F72F804" w14:textId="77777777" w:rsidR="007279EF" w:rsidRPr="00EE0CF2" w:rsidRDefault="007279EF" w:rsidP="000B4709">
      <w:pPr>
        <w:ind w:left="360"/>
        <w:rPr>
          <w:bCs/>
        </w:rPr>
        <w:sectPr w:rsidR="007279EF" w:rsidRPr="00EE0CF2" w:rsidSect="005009F4">
          <w:pgSz w:w="12240" w:h="15840"/>
          <w:pgMar w:top="1440" w:right="1800" w:bottom="1440" w:left="1800" w:header="720" w:footer="720" w:gutter="0"/>
          <w:cols w:space="720"/>
          <w:titlePg/>
          <w:docGrid w:linePitch="360"/>
        </w:sectPr>
      </w:pPr>
    </w:p>
    <w:p w14:paraId="1AEB9A72"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4F34DAB5" w14:textId="77777777" w:rsidR="003B20D4" w:rsidRDefault="00A066A9" w:rsidP="008530D6">
      <w:pPr>
        <w:ind w:left="1440"/>
        <w:rPr>
          <w:rFonts w:asciiTheme="majorHAnsi" w:hAnsiTheme="majorHAnsi"/>
          <w:color w:val="4F81BD" w:themeColor="accent1"/>
        </w:rPr>
      </w:pPr>
      <w:r w:rsidRPr="00A066A9">
        <w:rPr>
          <w:rFonts w:asciiTheme="majorHAnsi" w:hAnsiTheme="majorHAnsi"/>
          <w:color w:val="4F81BD" w:themeColor="accent1"/>
        </w:rPr>
        <w:t>1</w:t>
      </w:r>
      <w:r w:rsidR="003B20D4">
        <w:rPr>
          <w:rFonts w:asciiTheme="majorHAnsi" w:hAnsiTheme="majorHAnsi"/>
          <w:color w:val="4F81BD" w:themeColor="accent1"/>
        </w:rPr>
        <w:t>, 2, 3, 4, 5, 6, 7</w:t>
      </w:r>
    </w:p>
    <w:p w14:paraId="71872531" w14:textId="77777777" w:rsidR="003B20D4" w:rsidRDefault="00A066A9" w:rsidP="008530D6">
      <w:pPr>
        <w:widowControl w:val="0"/>
        <w:autoSpaceDE w:val="0"/>
        <w:autoSpaceDN w:val="0"/>
        <w:adjustRightInd w:val="0"/>
        <w:ind w:left="1440"/>
        <w:rPr>
          <w:rFonts w:ascii="Calibri" w:hAnsi="Calibri" w:cs="Calibri"/>
          <w:iCs/>
          <w:color w:val="C0504D" w:themeColor="accent2"/>
        </w:rPr>
      </w:pPr>
      <w:r w:rsidRPr="00A066A9">
        <w:rPr>
          <w:rFonts w:ascii="Calibri" w:hAnsi="Calibri" w:cs="Calibri"/>
          <w:iCs/>
          <w:color w:val="C0504D" w:themeColor="accent2"/>
        </w:rPr>
        <w:t>1</w:t>
      </w:r>
      <w:r w:rsidR="003B20D4">
        <w:rPr>
          <w:rFonts w:ascii="Calibri" w:hAnsi="Calibri" w:cs="Calibri"/>
          <w:iCs/>
          <w:color w:val="C0504D" w:themeColor="accent2"/>
        </w:rPr>
        <w:t xml:space="preserve">, 2, 3, 4, 5, 6 </w:t>
      </w:r>
    </w:p>
    <w:p w14:paraId="001041DB"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0ABB16CC" w14:textId="1FBD26B4" w:rsidR="00A066A9" w:rsidRDefault="006E174E" w:rsidP="008530D6">
      <w:pPr>
        <w:ind w:left="720"/>
        <w:rPr>
          <w:rFonts w:asciiTheme="majorHAnsi" w:hAnsiTheme="majorHAnsi"/>
        </w:rPr>
      </w:pPr>
      <w:r>
        <w:rPr>
          <w:rFonts w:asciiTheme="majorHAnsi" w:hAnsiTheme="majorHAnsi"/>
        </w:rPr>
        <w:t>Increase in news citations, web impressions, and other analytics.</w:t>
      </w:r>
    </w:p>
    <w:p w14:paraId="5F57ECFF" w14:textId="77777777" w:rsidR="00A066A9" w:rsidRPr="00A066A9" w:rsidRDefault="00A066A9" w:rsidP="00F13089">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4B2BCFC6" w14:textId="36829445" w:rsidR="00A066A9" w:rsidRPr="00A066A9" w:rsidRDefault="006E174E" w:rsidP="008530D6">
      <w:pPr>
        <w:ind w:left="720"/>
        <w:rPr>
          <w:rFonts w:asciiTheme="majorHAnsi" w:hAnsiTheme="majorHAnsi"/>
        </w:rPr>
      </w:pPr>
      <w:r>
        <w:rPr>
          <w:rFonts w:asciiTheme="majorHAnsi" w:hAnsiTheme="majorHAnsi"/>
        </w:rPr>
        <w:t>Communications already has a significant budget, this will be done within the current allocation.</w:t>
      </w:r>
    </w:p>
    <w:p w14:paraId="34F3D1FB" w14:textId="77777777" w:rsidR="006F262C" w:rsidRPr="00887749" w:rsidRDefault="006F262C" w:rsidP="008530D6">
      <w:pPr>
        <w:rPr>
          <w:rFonts w:asciiTheme="majorHAnsi" w:hAnsiTheme="majorHAnsi"/>
        </w:rPr>
      </w:pPr>
    </w:p>
    <w:p w14:paraId="387D8A0F" w14:textId="0207221C" w:rsidR="007279EF" w:rsidRPr="00FA372A" w:rsidRDefault="007D42B7" w:rsidP="008530D6">
      <w:pPr>
        <w:pStyle w:val="Heading3"/>
        <w:numPr>
          <w:ilvl w:val="0"/>
          <w:numId w:val="22"/>
        </w:numPr>
        <w:spacing w:before="0"/>
      </w:pPr>
      <w:r>
        <w:t xml:space="preserve">Explore possible </w:t>
      </w:r>
      <w:r w:rsidR="007279EF">
        <w:t>growth of freshmen gate</w:t>
      </w:r>
      <w:r w:rsidR="00DD59B7">
        <w:t xml:space="preserve"> </w:t>
      </w:r>
      <w:r w:rsidR="00DD59B7" w:rsidRPr="00DD59B7">
        <w:rPr>
          <w:b w:val="0"/>
          <w:color w:val="000000" w:themeColor="text1"/>
        </w:rPr>
        <w:t>(</w:t>
      </w:r>
      <w:r w:rsidR="00DD59B7">
        <w:rPr>
          <w:b w:val="0"/>
          <w:color w:val="000000" w:themeColor="text1"/>
        </w:rPr>
        <w:t>UPARCC 1, 2, 4, 5, 6; Challenges 2, 3, 7</w:t>
      </w:r>
      <w:r w:rsidR="00DD59B7" w:rsidRPr="00DD59B7">
        <w:rPr>
          <w:b w:val="0"/>
          <w:color w:val="000000" w:themeColor="text1"/>
        </w:rPr>
        <w:t>)</w:t>
      </w:r>
      <w:r w:rsidR="00FA372A">
        <w:br/>
      </w:r>
      <w:r w:rsidRPr="00FA372A">
        <w:rPr>
          <w:b w:val="0"/>
          <w:color w:val="000000" w:themeColor="text1"/>
        </w:rPr>
        <w:t>T</w:t>
      </w:r>
      <w:r w:rsidR="007279EF" w:rsidRPr="00FA372A">
        <w:rPr>
          <w:b w:val="0"/>
          <w:color w:val="000000" w:themeColor="text1"/>
        </w:rPr>
        <w:t>he Provost</w:t>
      </w:r>
      <w:r w:rsidRPr="00FA372A">
        <w:rPr>
          <w:b w:val="0"/>
          <w:color w:val="000000" w:themeColor="text1"/>
        </w:rPr>
        <w:t xml:space="preserve"> has directed the SHC to</w:t>
      </w:r>
      <w:r w:rsidR="007279EF" w:rsidRPr="00FA372A">
        <w:rPr>
          <w:b w:val="0"/>
          <w:color w:val="000000" w:themeColor="text1"/>
        </w:rPr>
        <w:t xml:space="preserve"> undertake a feasibility study to incrementally grow the freshman gate by up to 25% in the next five years while maintaining the quality of the Scholars admitted. Findings will be reported to the Provost for </w:t>
      </w:r>
      <w:r w:rsidRPr="00FA372A">
        <w:rPr>
          <w:b w:val="0"/>
          <w:color w:val="000000" w:themeColor="text1"/>
        </w:rPr>
        <w:t>final decision regarding such an expansion</w:t>
      </w:r>
      <w:r w:rsidR="007279EF" w:rsidRPr="00FA372A">
        <w:rPr>
          <w:b w:val="0"/>
          <w:color w:val="000000" w:themeColor="text1"/>
        </w:rPr>
        <w:t>. (See Appendix 1) Included will be first pass estimates of the sequence of the build-out and funding needed in these areas:</w:t>
      </w:r>
    </w:p>
    <w:p w14:paraId="4326227D" w14:textId="77777777" w:rsidR="007279EF" w:rsidRPr="003E0773" w:rsidRDefault="007279EF" w:rsidP="008530D6">
      <w:pPr>
        <w:rPr>
          <w:rFonts w:asciiTheme="majorHAnsi" w:hAnsiTheme="majorHAnsi"/>
        </w:rPr>
        <w:sectPr w:rsidR="007279EF" w:rsidRPr="003E0773" w:rsidSect="007279EF">
          <w:headerReference w:type="default" r:id="rId19"/>
          <w:footerReference w:type="default" r:id="rId20"/>
          <w:type w:val="continuous"/>
          <w:pgSz w:w="12240" w:h="15840"/>
          <w:pgMar w:top="1440" w:right="1800" w:bottom="1440" w:left="1800" w:header="720" w:footer="720" w:gutter="0"/>
          <w:cols w:space="720"/>
          <w:docGrid w:linePitch="360"/>
        </w:sectPr>
      </w:pPr>
    </w:p>
    <w:p w14:paraId="2905E25D" w14:textId="77777777" w:rsidR="007279EF" w:rsidRPr="000B4709" w:rsidRDefault="007279EF" w:rsidP="000B4709">
      <w:pPr>
        <w:ind w:left="720"/>
        <w:rPr>
          <w:rFonts w:asciiTheme="majorHAnsi" w:hAnsiTheme="majorHAnsi"/>
        </w:rPr>
      </w:pPr>
      <w:r w:rsidRPr="000B4709">
        <w:rPr>
          <w:rFonts w:asciiTheme="majorHAnsi" w:hAnsiTheme="majorHAnsi"/>
        </w:rPr>
        <w:t>Faculty</w:t>
      </w:r>
    </w:p>
    <w:p w14:paraId="61C9D22A" w14:textId="77777777" w:rsidR="007279EF" w:rsidRPr="000B4709" w:rsidRDefault="007279EF" w:rsidP="000B4709">
      <w:pPr>
        <w:ind w:left="720"/>
        <w:rPr>
          <w:rFonts w:asciiTheme="majorHAnsi" w:hAnsiTheme="majorHAnsi"/>
        </w:rPr>
      </w:pPr>
      <w:r w:rsidRPr="000B4709">
        <w:rPr>
          <w:rFonts w:asciiTheme="majorHAnsi" w:hAnsiTheme="majorHAnsi"/>
        </w:rPr>
        <w:t>Advising</w:t>
      </w:r>
    </w:p>
    <w:p w14:paraId="169080EF" w14:textId="77777777" w:rsidR="007279EF" w:rsidRPr="000B4709" w:rsidRDefault="007279EF" w:rsidP="000B4709">
      <w:pPr>
        <w:ind w:left="720"/>
        <w:rPr>
          <w:rFonts w:asciiTheme="majorHAnsi" w:hAnsiTheme="majorHAnsi"/>
        </w:rPr>
      </w:pPr>
      <w:r w:rsidRPr="000B4709">
        <w:rPr>
          <w:rFonts w:asciiTheme="majorHAnsi" w:hAnsiTheme="majorHAnsi"/>
        </w:rPr>
        <w:t>Facilities</w:t>
      </w:r>
    </w:p>
    <w:p w14:paraId="40AF04F9" w14:textId="77777777" w:rsidR="007279EF" w:rsidRPr="000B4709" w:rsidRDefault="007279EF" w:rsidP="000B4709">
      <w:pPr>
        <w:ind w:left="720"/>
        <w:rPr>
          <w:rFonts w:asciiTheme="majorHAnsi" w:hAnsiTheme="majorHAnsi"/>
        </w:rPr>
      </w:pPr>
      <w:r w:rsidRPr="000B4709">
        <w:rPr>
          <w:rFonts w:asciiTheme="majorHAnsi" w:hAnsiTheme="majorHAnsi"/>
        </w:rPr>
        <w:t>Scholarships</w:t>
      </w:r>
    </w:p>
    <w:p w14:paraId="155EAE7C" w14:textId="77777777" w:rsidR="007279EF" w:rsidRPr="000B4709" w:rsidRDefault="007279EF" w:rsidP="000B4709">
      <w:pPr>
        <w:ind w:left="720"/>
        <w:rPr>
          <w:rFonts w:asciiTheme="majorHAnsi" w:hAnsiTheme="majorHAnsi"/>
        </w:rPr>
      </w:pPr>
      <w:r w:rsidRPr="000B4709">
        <w:rPr>
          <w:rFonts w:asciiTheme="majorHAnsi" w:hAnsiTheme="majorHAnsi"/>
        </w:rPr>
        <w:t>Processes and systems</w:t>
      </w:r>
    </w:p>
    <w:p w14:paraId="6C587F58" w14:textId="77777777" w:rsidR="007279EF" w:rsidRPr="000B4709" w:rsidRDefault="007279EF" w:rsidP="000B4709">
      <w:pPr>
        <w:ind w:left="720"/>
        <w:rPr>
          <w:rFonts w:asciiTheme="majorHAnsi" w:hAnsiTheme="majorHAnsi"/>
        </w:rPr>
      </w:pPr>
      <w:r w:rsidRPr="000B4709">
        <w:rPr>
          <w:rFonts w:asciiTheme="majorHAnsi" w:hAnsiTheme="majorHAnsi"/>
        </w:rPr>
        <w:t>Admissions marketing and recruitment</w:t>
      </w:r>
    </w:p>
    <w:p w14:paraId="1A1A4AEE" w14:textId="77777777" w:rsidR="007279EF" w:rsidRPr="000B4709" w:rsidRDefault="007279EF" w:rsidP="000B4709">
      <w:pPr>
        <w:ind w:left="720"/>
        <w:rPr>
          <w:rFonts w:asciiTheme="majorHAnsi" w:hAnsiTheme="majorHAnsi"/>
        </w:rPr>
      </w:pPr>
      <w:r w:rsidRPr="000B4709">
        <w:rPr>
          <w:rFonts w:asciiTheme="majorHAnsi" w:hAnsiTheme="majorHAnsi"/>
        </w:rPr>
        <w:t>Administration</w:t>
      </w:r>
    </w:p>
    <w:p w14:paraId="7DB95EF4" w14:textId="77777777" w:rsidR="007279EF" w:rsidRPr="000B4709" w:rsidRDefault="007279EF" w:rsidP="000B4709">
      <w:pPr>
        <w:ind w:left="720"/>
        <w:rPr>
          <w:rFonts w:asciiTheme="majorHAnsi" w:hAnsiTheme="majorHAnsi"/>
        </w:rPr>
      </w:pPr>
      <w:r w:rsidRPr="000B4709">
        <w:rPr>
          <w:rFonts w:asciiTheme="majorHAnsi" w:hAnsiTheme="majorHAnsi"/>
        </w:rPr>
        <w:t xml:space="preserve">Student programs </w:t>
      </w:r>
    </w:p>
    <w:p w14:paraId="4B7CB651" w14:textId="77777777" w:rsidR="007279EF" w:rsidRPr="000B4709" w:rsidRDefault="007279EF" w:rsidP="000B4709">
      <w:pPr>
        <w:ind w:left="720"/>
        <w:rPr>
          <w:rFonts w:asciiTheme="majorHAnsi" w:hAnsiTheme="majorHAnsi"/>
        </w:rPr>
      </w:pPr>
      <w:r w:rsidRPr="000B4709">
        <w:rPr>
          <w:rFonts w:asciiTheme="majorHAnsi" w:hAnsiTheme="majorHAnsi"/>
        </w:rPr>
        <w:t>Career services</w:t>
      </w:r>
    </w:p>
    <w:p w14:paraId="0A6B2F0D" w14:textId="77777777" w:rsidR="007279EF" w:rsidRPr="000B4709" w:rsidRDefault="007279EF" w:rsidP="000B4709">
      <w:pPr>
        <w:ind w:left="720"/>
        <w:rPr>
          <w:rFonts w:asciiTheme="majorHAnsi" w:hAnsiTheme="majorHAnsi"/>
        </w:rPr>
      </w:pPr>
      <w:r w:rsidRPr="000B4709">
        <w:rPr>
          <w:rFonts w:asciiTheme="majorHAnsi" w:hAnsiTheme="majorHAnsi"/>
        </w:rPr>
        <w:t>Campuses and colleges impact, roles and responsibilities</w:t>
      </w:r>
    </w:p>
    <w:p w14:paraId="4CF8AF3C" w14:textId="77777777" w:rsidR="007279EF" w:rsidRPr="000B4709" w:rsidRDefault="007279EF" w:rsidP="000B4709">
      <w:pPr>
        <w:ind w:left="720"/>
        <w:rPr>
          <w:rFonts w:asciiTheme="majorHAnsi" w:hAnsiTheme="majorHAnsi"/>
        </w:rPr>
      </w:pPr>
      <w:r w:rsidRPr="000B4709">
        <w:rPr>
          <w:rFonts w:asciiTheme="majorHAnsi" w:hAnsiTheme="majorHAnsi"/>
        </w:rPr>
        <w:t>Evaluate partnering with academic colleges to expand sophomore and junior gate programs to increase Scholar class size</w:t>
      </w:r>
    </w:p>
    <w:p w14:paraId="19AC386F" w14:textId="77777777" w:rsidR="00FE36B8" w:rsidRDefault="00FE36B8" w:rsidP="00637C8F">
      <w:pPr>
        <w:rPr>
          <w:rFonts w:asciiTheme="majorHAnsi" w:hAnsiTheme="majorHAnsi"/>
        </w:rPr>
        <w:sectPr w:rsidR="00FE36B8" w:rsidSect="000B4709">
          <w:headerReference w:type="default" r:id="rId21"/>
          <w:footerReference w:type="default" r:id="rId22"/>
          <w:type w:val="continuous"/>
          <w:pgSz w:w="12240" w:h="15840"/>
          <w:pgMar w:top="1440" w:right="1800" w:bottom="1440" w:left="1800" w:header="720" w:footer="720" w:gutter="0"/>
          <w:cols w:num="2" w:space="720"/>
          <w:docGrid w:linePitch="360"/>
        </w:sectPr>
      </w:pPr>
    </w:p>
    <w:p w14:paraId="4E3BF5D7" w14:textId="1194EF47" w:rsidR="00637C8F" w:rsidRPr="00637C8F" w:rsidRDefault="00637C8F" w:rsidP="00637C8F">
      <w:pPr>
        <w:rPr>
          <w:rFonts w:asciiTheme="majorHAnsi" w:hAnsiTheme="majorHAnsi"/>
        </w:rPr>
      </w:pPr>
    </w:p>
    <w:p w14:paraId="6ACEB04D" w14:textId="77777777" w:rsidR="00A066A9" w:rsidRPr="00A066A9" w:rsidRDefault="00A066A9" w:rsidP="00637C8F">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Objectives supported: </w:t>
      </w:r>
    </w:p>
    <w:p w14:paraId="717DD0BA" w14:textId="0739741D" w:rsidR="008F28A9" w:rsidRDefault="00A066A9" w:rsidP="000B4709">
      <w:pPr>
        <w:ind w:left="1440"/>
        <w:rPr>
          <w:rFonts w:asciiTheme="majorHAnsi" w:hAnsiTheme="majorHAnsi"/>
          <w:color w:val="4F81BD" w:themeColor="accent1"/>
        </w:rPr>
      </w:pPr>
      <w:r w:rsidRPr="00A066A9">
        <w:rPr>
          <w:rFonts w:asciiTheme="majorHAnsi" w:hAnsiTheme="majorHAnsi"/>
          <w:color w:val="4F81BD" w:themeColor="accent1"/>
        </w:rPr>
        <w:t>1</w:t>
      </w:r>
      <w:r w:rsidR="008F28A9">
        <w:rPr>
          <w:rFonts w:asciiTheme="majorHAnsi" w:hAnsiTheme="majorHAnsi"/>
          <w:color w:val="4F81BD" w:themeColor="accent1"/>
        </w:rPr>
        <w:t xml:space="preserve">, 2, 3, 4, 5, 6, 7 </w:t>
      </w:r>
    </w:p>
    <w:p w14:paraId="02BD6583" w14:textId="77777777" w:rsidR="008F28A9" w:rsidRDefault="00A066A9" w:rsidP="000B4709">
      <w:pPr>
        <w:ind w:left="1440"/>
        <w:rPr>
          <w:rFonts w:ascii="Calibri" w:hAnsi="Calibri" w:cs="Calibri"/>
          <w:iCs/>
          <w:color w:val="C0504D" w:themeColor="accent2"/>
        </w:rPr>
      </w:pPr>
      <w:r w:rsidRPr="00A066A9">
        <w:rPr>
          <w:rFonts w:ascii="Calibri" w:hAnsi="Calibri" w:cs="Calibri"/>
          <w:iCs/>
          <w:color w:val="C0504D" w:themeColor="accent2"/>
        </w:rPr>
        <w:t>1</w:t>
      </w:r>
      <w:r w:rsidR="008F28A9">
        <w:rPr>
          <w:rFonts w:ascii="Calibri" w:hAnsi="Calibri" w:cs="Calibri"/>
          <w:iCs/>
          <w:color w:val="C0504D" w:themeColor="accent2"/>
        </w:rPr>
        <w:t xml:space="preserve">, 2, 3, 4, 5, 6 </w:t>
      </w:r>
    </w:p>
    <w:p w14:paraId="38CBD03D" w14:textId="77777777" w:rsidR="00A066A9" w:rsidRPr="00A066A9" w:rsidRDefault="00A066A9" w:rsidP="00637C8F">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Measures/Metrics: </w:t>
      </w:r>
    </w:p>
    <w:p w14:paraId="774A8338" w14:textId="77777777" w:rsidR="00BC0636" w:rsidRPr="00A066A9" w:rsidRDefault="00BC0636" w:rsidP="008530D6">
      <w:pPr>
        <w:ind w:left="720"/>
        <w:rPr>
          <w:rFonts w:asciiTheme="majorHAnsi" w:hAnsiTheme="majorHAnsi"/>
        </w:rPr>
      </w:pPr>
      <w:r w:rsidRPr="00571D52">
        <w:rPr>
          <w:rFonts w:asciiTheme="majorHAnsi" w:hAnsiTheme="majorHAnsi"/>
        </w:rPr>
        <w:t>See Appendix 1</w:t>
      </w:r>
    </w:p>
    <w:p w14:paraId="52BD4075" w14:textId="77777777" w:rsidR="00A066A9" w:rsidRPr="00A066A9" w:rsidRDefault="00A066A9" w:rsidP="00637C8F">
      <w:pPr>
        <w:spacing w:after="120"/>
        <w:ind w:left="720"/>
        <w:rPr>
          <w:rFonts w:asciiTheme="majorHAnsi" w:hAnsiTheme="majorHAnsi"/>
          <w:b/>
          <w:color w:val="4F81BD" w:themeColor="accent1"/>
        </w:rPr>
      </w:pPr>
      <w:r w:rsidRPr="00A066A9">
        <w:rPr>
          <w:rFonts w:asciiTheme="majorHAnsi" w:hAnsiTheme="majorHAnsi"/>
          <w:b/>
          <w:color w:val="4F81BD" w:themeColor="accent1"/>
        </w:rPr>
        <w:t xml:space="preserve">Budget impact: </w:t>
      </w:r>
    </w:p>
    <w:p w14:paraId="02DA8621" w14:textId="77777777" w:rsidR="00703FCC" w:rsidRDefault="00BC0636" w:rsidP="008530D6">
      <w:pPr>
        <w:ind w:left="720"/>
        <w:rPr>
          <w:rFonts w:asciiTheme="majorHAnsi" w:hAnsiTheme="majorHAnsi"/>
        </w:rPr>
      </w:pPr>
      <w:r w:rsidRPr="000B4709">
        <w:rPr>
          <w:rFonts w:asciiTheme="majorHAnsi" w:hAnsiTheme="majorHAnsi"/>
        </w:rPr>
        <w:t>See Appendix 1</w:t>
      </w:r>
    </w:p>
    <w:p w14:paraId="1B8C8DA6" w14:textId="77777777" w:rsidR="00703FCC" w:rsidRDefault="00703FCC" w:rsidP="008530D6">
      <w:pPr>
        <w:ind w:left="720"/>
        <w:rPr>
          <w:rFonts w:asciiTheme="majorHAnsi" w:hAnsiTheme="majorHAnsi"/>
        </w:rPr>
      </w:pPr>
    </w:p>
    <w:p w14:paraId="07A2321C" w14:textId="77777777" w:rsidR="00703FCC" w:rsidRDefault="00703FCC" w:rsidP="008530D6">
      <w:pPr>
        <w:pStyle w:val="Heading1"/>
        <w:spacing w:before="0"/>
      </w:pPr>
      <w:r>
        <w:t xml:space="preserve">Tactics </w:t>
      </w:r>
    </w:p>
    <w:p w14:paraId="67BC6E2E" w14:textId="47938EF4" w:rsidR="00862C31" w:rsidRPr="0057094C" w:rsidRDefault="00703FCC" w:rsidP="0057094C">
      <w:pPr>
        <w:rPr>
          <w:rFonts w:asciiTheme="majorHAnsi" w:eastAsia="Times New Roman" w:hAnsiTheme="majorHAnsi" w:cs="Times New Roman"/>
          <w:sz w:val="20"/>
          <w:szCs w:val="20"/>
        </w:rPr>
      </w:pPr>
      <w:r>
        <w:rPr>
          <w:rFonts w:asciiTheme="majorHAnsi" w:hAnsiTheme="majorHAnsi"/>
        </w:rPr>
        <w:t xml:space="preserve">Appendices containing the detailed tactics for accomplishing the above Strategic </w:t>
      </w:r>
      <w:r w:rsidRPr="007A1D87">
        <w:rPr>
          <w:rFonts w:asciiTheme="majorHAnsi" w:hAnsiTheme="majorHAnsi"/>
        </w:rPr>
        <w:t xml:space="preserve">Objectives can be found on our site </w:t>
      </w:r>
      <w:hyperlink r:id="rId23" w:tooltip="Penn State Schreyer Honors College Strategic Plan" w:history="1">
        <w:r w:rsidR="007A1D87" w:rsidRPr="007A1D87">
          <w:rPr>
            <w:rStyle w:val="Hyperlink"/>
            <w:rFonts w:asciiTheme="majorHAnsi" w:hAnsiTheme="majorHAnsi"/>
          </w:rPr>
          <w:t>http://shc.psu.edu/strategic/</w:t>
        </w:r>
      </w:hyperlink>
      <w:r w:rsidR="007A1D87" w:rsidRPr="007A1D87">
        <w:rPr>
          <w:rFonts w:asciiTheme="majorHAnsi" w:hAnsiTheme="majorHAnsi"/>
        </w:rPr>
        <w:t xml:space="preserve"> along with a matrix</w:t>
      </w:r>
      <w:r w:rsidR="007A1D87">
        <w:rPr>
          <w:rFonts w:asciiTheme="majorHAnsi" w:hAnsiTheme="majorHAnsi"/>
        </w:rPr>
        <w:t xml:space="preserve"> detailing responsible parties. </w:t>
      </w:r>
      <w:r w:rsidR="007A1D87">
        <w:t xml:space="preserve"> </w:t>
      </w:r>
    </w:p>
    <w:sectPr w:rsidR="00862C31" w:rsidRPr="0057094C" w:rsidSect="0011042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DF9C" w14:textId="77777777" w:rsidR="00B616E9" w:rsidRDefault="00B616E9" w:rsidP="004D7920">
      <w:r>
        <w:separator/>
      </w:r>
    </w:p>
  </w:endnote>
  <w:endnote w:type="continuationSeparator" w:id="0">
    <w:p w14:paraId="691BFAA3" w14:textId="77777777" w:rsidR="00B616E9" w:rsidRDefault="00B616E9" w:rsidP="004D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097F" w14:textId="77777777" w:rsidR="00C155A2" w:rsidRPr="005009F4" w:rsidRDefault="00C155A2" w:rsidP="004D7920">
    <w:pPr>
      <w:pStyle w:val="Footer"/>
      <w:jc w:val="center"/>
      <w:rPr>
        <w:rFonts w:ascii="Calibri Light" w:hAnsi="Calibri Light"/>
        <w:color w:val="7F7F7F"/>
        <w:sz w:val="22"/>
        <w:szCs w:val="22"/>
      </w:rPr>
    </w:pPr>
    <w:r w:rsidRPr="005009F4">
      <w:rPr>
        <w:rFonts w:ascii="Calibri Light" w:hAnsi="Calibri Light"/>
        <w:color w:val="7F7F7F"/>
        <w:sz w:val="22"/>
        <w:szCs w:val="22"/>
      </w:rPr>
      <w:t xml:space="preserve">Page </w:t>
    </w:r>
    <w:r w:rsidRPr="005009F4">
      <w:rPr>
        <w:rFonts w:ascii="Calibri Light" w:hAnsi="Calibri Light"/>
        <w:color w:val="7F7F7F"/>
        <w:sz w:val="22"/>
        <w:szCs w:val="22"/>
      </w:rPr>
      <w:fldChar w:fldCharType="begin"/>
    </w:r>
    <w:r w:rsidRPr="005009F4">
      <w:rPr>
        <w:rFonts w:ascii="Calibri Light" w:hAnsi="Calibri Light"/>
        <w:color w:val="7F7F7F"/>
        <w:sz w:val="22"/>
        <w:szCs w:val="22"/>
      </w:rPr>
      <w:instrText xml:space="preserve"> PAGE </w:instrText>
    </w:r>
    <w:r w:rsidRPr="005009F4">
      <w:rPr>
        <w:rFonts w:ascii="Calibri Light" w:hAnsi="Calibri Light"/>
        <w:color w:val="7F7F7F"/>
        <w:sz w:val="22"/>
        <w:szCs w:val="22"/>
      </w:rPr>
      <w:fldChar w:fldCharType="separate"/>
    </w:r>
    <w:r w:rsidR="00C2629D">
      <w:rPr>
        <w:rFonts w:ascii="Calibri Light" w:hAnsi="Calibri Light"/>
        <w:noProof/>
        <w:color w:val="7F7F7F"/>
        <w:sz w:val="22"/>
        <w:szCs w:val="22"/>
      </w:rPr>
      <w:t>11</w:t>
    </w:r>
    <w:r w:rsidRPr="005009F4">
      <w:rPr>
        <w:rFonts w:ascii="Calibri Light" w:hAnsi="Calibri Light"/>
        <w:color w:val="7F7F7F"/>
        <w:sz w:val="22"/>
        <w:szCs w:val="22"/>
      </w:rPr>
      <w:fldChar w:fldCharType="end"/>
    </w:r>
    <w:r w:rsidRPr="005009F4">
      <w:rPr>
        <w:rFonts w:ascii="Calibri Light" w:hAnsi="Calibri Light"/>
        <w:color w:val="7F7F7F"/>
        <w:sz w:val="22"/>
        <w:szCs w:val="22"/>
      </w:rPr>
      <w:t xml:space="preserve"> of </w:t>
    </w:r>
    <w:r w:rsidRPr="005009F4">
      <w:rPr>
        <w:rFonts w:ascii="Calibri Light" w:hAnsi="Calibri Light"/>
        <w:color w:val="7F7F7F"/>
        <w:sz w:val="22"/>
        <w:szCs w:val="22"/>
      </w:rPr>
      <w:fldChar w:fldCharType="begin"/>
    </w:r>
    <w:r w:rsidRPr="005009F4">
      <w:rPr>
        <w:rFonts w:ascii="Calibri Light" w:hAnsi="Calibri Light"/>
        <w:color w:val="7F7F7F"/>
        <w:sz w:val="22"/>
        <w:szCs w:val="22"/>
      </w:rPr>
      <w:instrText xml:space="preserve"> NUMPAGES </w:instrText>
    </w:r>
    <w:r w:rsidRPr="005009F4">
      <w:rPr>
        <w:rFonts w:ascii="Calibri Light" w:hAnsi="Calibri Light"/>
        <w:color w:val="7F7F7F"/>
        <w:sz w:val="22"/>
        <w:szCs w:val="22"/>
      </w:rPr>
      <w:fldChar w:fldCharType="separate"/>
    </w:r>
    <w:r w:rsidR="00C2629D">
      <w:rPr>
        <w:rFonts w:ascii="Calibri Light" w:hAnsi="Calibri Light"/>
        <w:noProof/>
        <w:color w:val="7F7F7F"/>
        <w:sz w:val="22"/>
        <w:szCs w:val="22"/>
      </w:rPr>
      <w:t>12</w:t>
    </w:r>
    <w:r w:rsidRPr="005009F4">
      <w:rPr>
        <w:rFonts w:ascii="Calibri Light" w:hAnsi="Calibri Light"/>
        <w:color w:val="7F7F7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06A0" w14:textId="77777777" w:rsidR="00C155A2" w:rsidRPr="008F3B03" w:rsidRDefault="00C155A2" w:rsidP="003A3CB3">
    <w:pPr>
      <w:pStyle w:val="Footer"/>
      <w:jc w:val="center"/>
      <w:rPr>
        <w:rFonts w:asciiTheme="majorHAnsi" w:hAnsiTheme="majorHAnsi"/>
        <w:color w:val="7F7F7F" w:themeColor="text1" w:themeTint="80"/>
        <w:sz w:val="22"/>
        <w:szCs w:val="22"/>
      </w:rPr>
    </w:pPr>
    <w:r w:rsidRPr="008F3B03">
      <w:rPr>
        <w:rFonts w:asciiTheme="majorHAnsi" w:hAnsiTheme="majorHAnsi"/>
        <w:color w:val="7F7F7F" w:themeColor="text1" w:themeTint="80"/>
        <w:sz w:val="22"/>
        <w:szCs w:val="22"/>
      </w:rPr>
      <w:t xml:space="preserve">Page </w:t>
    </w:r>
    <w:r w:rsidRPr="008F3B03">
      <w:rPr>
        <w:rFonts w:asciiTheme="majorHAnsi" w:hAnsiTheme="majorHAnsi"/>
        <w:color w:val="7F7F7F" w:themeColor="text1" w:themeTint="80"/>
        <w:sz w:val="22"/>
        <w:szCs w:val="22"/>
      </w:rPr>
      <w:fldChar w:fldCharType="begin"/>
    </w:r>
    <w:r w:rsidRPr="008F3B03">
      <w:rPr>
        <w:rFonts w:asciiTheme="majorHAnsi" w:hAnsiTheme="majorHAnsi"/>
        <w:color w:val="7F7F7F" w:themeColor="text1" w:themeTint="80"/>
        <w:sz w:val="22"/>
        <w:szCs w:val="22"/>
      </w:rPr>
      <w:instrText xml:space="preserve"> PAGE </w:instrText>
    </w:r>
    <w:r w:rsidRPr="008F3B03">
      <w:rPr>
        <w:rFonts w:asciiTheme="majorHAnsi" w:hAnsiTheme="majorHAnsi"/>
        <w:color w:val="7F7F7F" w:themeColor="text1" w:themeTint="80"/>
        <w:sz w:val="22"/>
        <w:szCs w:val="22"/>
      </w:rPr>
      <w:fldChar w:fldCharType="separate"/>
    </w:r>
    <w:r w:rsidR="00C2629D">
      <w:rPr>
        <w:rFonts w:asciiTheme="majorHAnsi" w:hAnsiTheme="majorHAnsi"/>
        <w:noProof/>
        <w:color w:val="7F7F7F" w:themeColor="text1" w:themeTint="80"/>
        <w:sz w:val="22"/>
        <w:szCs w:val="22"/>
      </w:rPr>
      <w:t>12</w:t>
    </w:r>
    <w:r w:rsidRPr="008F3B03">
      <w:rPr>
        <w:rFonts w:asciiTheme="majorHAnsi" w:hAnsiTheme="majorHAnsi"/>
        <w:color w:val="7F7F7F" w:themeColor="text1" w:themeTint="80"/>
        <w:sz w:val="22"/>
        <w:szCs w:val="22"/>
      </w:rPr>
      <w:fldChar w:fldCharType="end"/>
    </w:r>
    <w:r w:rsidRPr="008F3B03">
      <w:rPr>
        <w:rFonts w:asciiTheme="majorHAnsi" w:hAnsiTheme="majorHAnsi"/>
        <w:color w:val="7F7F7F" w:themeColor="text1" w:themeTint="80"/>
        <w:sz w:val="22"/>
        <w:szCs w:val="22"/>
      </w:rPr>
      <w:t xml:space="preserve"> of </w:t>
    </w:r>
    <w:r w:rsidRPr="008F3B03">
      <w:rPr>
        <w:rFonts w:asciiTheme="majorHAnsi" w:hAnsiTheme="majorHAnsi"/>
        <w:color w:val="7F7F7F" w:themeColor="text1" w:themeTint="80"/>
        <w:sz w:val="22"/>
        <w:szCs w:val="22"/>
      </w:rPr>
      <w:fldChar w:fldCharType="begin"/>
    </w:r>
    <w:r w:rsidRPr="008F3B03">
      <w:rPr>
        <w:rFonts w:asciiTheme="majorHAnsi" w:hAnsiTheme="majorHAnsi"/>
        <w:color w:val="7F7F7F" w:themeColor="text1" w:themeTint="80"/>
        <w:sz w:val="22"/>
        <w:szCs w:val="22"/>
      </w:rPr>
      <w:instrText xml:space="preserve"> NUMPAGES </w:instrText>
    </w:r>
    <w:r w:rsidRPr="008F3B03">
      <w:rPr>
        <w:rFonts w:asciiTheme="majorHAnsi" w:hAnsiTheme="majorHAnsi"/>
        <w:color w:val="7F7F7F" w:themeColor="text1" w:themeTint="80"/>
        <w:sz w:val="22"/>
        <w:szCs w:val="22"/>
      </w:rPr>
      <w:fldChar w:fldCharType="separate"/>
    </w:r>
    <w:r w:rsidR="00C2629D">
      <w:rPr>
        <w:rFonts w:asciiTheme="majorHAnsi" w:hAnsiTheme="majorHAnsi"/>
        <w:noProof/>
        <w:color w:val="7F7F7F" w:themeColor="text1" w:themeTint="80"/>
        <w:sz w:val="22"/>
        <w:szCs w:val="22"/>
      </w:rPr>
      <w:t>12</w:t>
    </w:r>
    <w:r w:rsidRPr="008F3B03">
      <w:rPr>
        <w:rFonts w:asciiTheme="majorHAnsi" w:hAnsiTheme="majorHAnsi"/>
        <w:color w:val="7F7F7F" w:themeColor="text1" w:themeTint="8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E869" w14:textId="3D82EAA6" w:rsidR="00C155A2" w:rsidRPr="008F3B03" w:rsidRDefault="00C155A2" w:rsidP="004D7920">
    <w:pPr>
      <w:pStyle w:val="Footer"/>
      <w:jc w:val="center"/>
      <w:rPr>
        <w:rFonts w:asciiTheme="majorHAnsi" w:hAnsiTheme="majorHAnsi"/>
        <w:color w:val="7F7F7F" w:themeColor="text1" w:themeTint="80"/>
        <w:sz w:val="22"/>
        <w:szCs w:val="22"/>
      </w:rPr>
    </w:pPr>
    <w:r w:rsidRPr="008F3B03">
      <w:rPr>
        <w:rFonts w:asciiTheme="majorHAnsi" w:hAnsiTheme="majorHAnsi"/>
        <w:color w:val="7F7F7F" w:themeColor="text1" w:themeTint="80"/>
        <w:sz w:val="22"/>
        <w:szCs w:val="22"/>
      </w:rPr>
      <w:t xml:space="preserve">Page </w:t>
    </w:r>
    <w:r w:rsidRPr="008F3B03">
      <w:rPr>
        <w:rFonts w:asciiTheme="majorHAnsi" w:hAnsiTheme="majorHAnsi"/>
        <w:color w:val="7F7F7F" w:themeColor="text1" w:themeTint="80"/>
        <w:sz w:val="22"/>
        <w:szCs w:val="22"/>
      </w:rPr>
      <w:fldChar w:fldCharType="begin"/>
    </w:r>
    <w:r w:rsidRPr="008F3B03">
      <w:rPr>
        <w:rFonts w:asciiTheme="majorHAnsi" w:hAnsiTheme="majorHAnsi"/>
        <w:color w:val="7F7F7F" w:themeColor="text1" w:themeTint="80"/>
        <w:sz w:val="22"/>
        <w:szCs w:val="22"/>
      </w:rPr>
      <w:instrText xml:space="preserve"> PAGE </w:instrText>
    </w:r>
    <w:r w:rsidRPr="008F3B03">
      <w:rPr>
        <w:rFonts w:asciiTheme="majorHAnsi" w:hAnsiTheme="majorHAnsi"/>
        <w:color w:val="7F7F7F" w:themeColor="text1" w:themeTint="80"/>
        <w:sz w:val="22"/>
        <w:szCs w:val="22"/>
      </w:rPr>
      <w:fldChar w:fldCharType="separate"/>
    </w:r>
    <w:r w:rsidR="000B4709">
      <w:rPr>
        <w:rFonts w:asciiTheme="majorHAnsi" w:hAnsiTheme="majorHAnsi"/>
        <w:noProof/>
        <w:color w:val="7F7F7F" w:themeColor="text1" w:themeTint="80"/>
        <w:sz w:val="22"/>
        <w:szCs w:val="22"/>
      </w:rPr>
      <w:t>22</w:t>
    </w:r>
    <w:r w:rsidRPr="008F3B03">
      <w:rPr>
        <w:rFonts w:asciiTheme="majorHAnsi" w:hAnsiTheme="majorHAnsi"/>
        <w:color w:val="7F7F7F" w:themeColor="text1" w:themeTint="80"/>
        <w:sz w:val="22"/>
        <w:szCs w:val="22"/>
      </w:rPr>
      <w:fldChar w:fldCharType="end"/>
    </w:r>
    <w:r w:rsidRPr="008F3B03">
      <w:rPr>
        <w:rFonts w:asciiTheme="majorHAnsi" w:hAnsiTheme="majorHAnsi"/>
        <w:color w:val="7F7F7F" w:themeColor="text1" w:themeTint="80"/>
        <w:sz w:val="22"/>
        <w:szCs w:val="22"/>
      </w:rPr>
      <w:t xml:space="preserve"> of </w:t>
    </w:r>
    <w:r w:rsidRPr="008F3B03">
      <w:rPr>
        <w:rFonts w:asciiTheme="majorHAnsi" w:hAnsiTheme="majorHAnsi"/>
        <w:color w:val="7F7F7F" w:themeColor="text1" w:themeTint="80"/>
        <w:sz w:val="22"/>
        <w:szCs w:val="22"/>
      </w:rPr>
      <w:fldChar w:fldCharType="begin"/>
    </w:r>
    <w:r w:rsidRPr="008F3B03">
      <w:rPr>
        <w:rFonts w:asciiTheme="majorHAnsi" w:hAnsiTheme="majorHAnsi"/>
        <w:color w:val="7F7F7F" w:themeColor="text1" w:themeTint="80"/>
        <w:sz w:val="22"/>
        <w:szCs w:val="22"/>
      </w:rPr>
      <w:instrText xml:space="preserve"> NUMPAGES </w:instrText>
    </w:r>
    <w:r w:rsidRPr="008F3B03">
      <w:rPr>
        <w:rFonts w:asciiTheme="majorHAnsi" w:hAnsiTheme="majorHAnsi"/>
        <w:color w:val="7F7F7F" w:themeColor="text1" w:themeTint="80"/>
        <w:sz w:val="22"/>
        <w:szCs w:val="22"/>
      </w:rPr>
      <w:fldChar w:fldCharType="separate"/>
    </w:r>
    <w:r w:rsidR="000B4709">
      <w:rPr>
        <w:rFonts w:asciiTheme="majorHAnsi" w:hAnsiTheme="majorHAnsi"/>
        <w:noProof/>
        <w:color w:val="7F7F7F" w:themeColor="text1" w:themeTint="80"/>
        <w:sz w:val="22"/>
        <w:szCs w:val="22"/>
      </w:rPr>
      <w:t>22</w:t>
    </w:r>
    <w:r w:rsidRPr="008F3B03">
      <w:rPr>
        <w:rFonts w:asciiTheme="majorHAnsi" w:hAnsiTheme="majorHAnsi"/>
        <w:color w:val="7F7F7F" w:themeColor="text1" w:themeTint="8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D7AB" w14:textId="77777777" w:rsidR="00B616E9" w:rsidRDefault="00B616E9" w:rsidP="004D7920">
      <w:r>
        <w:separator/>
      </w:r>
    </w:p>
  </w:footnote>
  <w:footnote w:type="continuationSeparator" w:id="0">
    <w:p w14:paraId="2F5BBD88" w14:textId="77777777" w:rsidR="00B616E9" w:rsidRDefault="00B616E9" w:rsidP="004D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ED086" w14:textId="6BDEA6A9" w:rsidR="00C155A2" w:rsidRPr="005009F4" w:rsidRDefault="00C155A2">
    <w:pPr>
      <w:pStyle w:val="Header"/>
      <w:rPr>
        <w:rFonts w:ascii="Calibri Light" w:hAnsi="Calibri Light"/>
        <w:color w:val="7F7F7F"/>
        <w:sz w:val="22"/>
        <w:szCs w:val="22"/>
      </w:rPr>
    </w:pPr>
    <w:r w:rsidRPr="005009F4">
      <w:rPr>
        <w:rFonts w:ascii="Calibri Light" w:hAnsi="Calibri Light"/>
        <w:color w:val="7F7F7F"/>
        <w:sz w:val="22"/>
        <w:szCs w:val="22"/>
      </w:rPr>
      <w:t xml:space="preserve">Schreyer Honors College </w:t>
    </w:r>
    <w:r w:rsidRPr="005009F4">
      <w:rPr>
        <w:rFonts w:ascii="Calibri Light" w:hAnsi="Calibri Light"/>
        <w:color w:val="7F7F7F"/>
        <w:sz w:val="22"/>
        <w:szCs w:val="22"/>
      </w:rPr>
      <w:tab/>
    </w:r>
    <w:r w:rsidRPr="005009F4">
      <w:rPr>
        <w:rFonts w:ascii="Calibri Light" w:hAnsi="Calibri Light"/>
        <w:color w:val="7F7F7F"/>
        <w:sz w:val="22"/>
        <w:szCs w:val="22"/>
      </w:rPr>
      <w:tab/>
    </w:r>
    <w:r w:rsidR="00400262" w:rsidRPr="005009F4">
      <w:rPr>
        <w:rFonts w:ascii="Calibri Light" w:hAnsi="Calibri Light"/>
        <w:color w:val="7F7F7F"/>
        <w:sz w:val="22"/>
        <w:szCs w:val="22"/>
      </w:rPr>
      <w:t xml:space="preserve">Strategic Plan: </w:t>
    </w:r>
    <w:r w:rsidRPr="005009F4">
      <w:rPr>
        <w:rFonts w:ascii="Calibri Light" w:hAnsi="Calibri Light"/>
        <w:color w:val="7F7F7F"/>
        <w:sz w:val="22"/>
        <w:szCs w:val="22"/>
      </w:rPr>
      <w:t>2014-15 to 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5C65" w14:textId="247AC900" w:rsidR="00C155A2" w:rsidRPr="008F3B03" w:rsidRDefault="00C155A2">
    <w:pPr>
      <w:pStyle w:val="Header"/>
      <w:rPr>
        <w:rFonts w:asciiTheme="majorHAnsi" w:hAnsiTheme="majorHAnsi"/>
        <w:color w:val="7F7F7F" w:themeColor="text1" w:themeTint="80"/>
        <w:sz w:val="22"/>
        <w:szCs w:val="22"/>
      </w:rPr>
    </w:pPr>
    <w:r w:rsidRPr="008F3B03">
      <w:rPr>
        <w:rFonts w:asciiTheme="majorHAnsi" w:hAnsiTheme="majorHAnsi"/>
        <w:color w:val="7F7F7F" w:themeColor="text1" w:themeTint="80"/>
        <w:sz w:val="22"/>
        <w:szCs w:val="22"/>
      </w:rPr>
      <w:t xml:space="preserve">Schreyer Honors College </w:t>
    </w:r>
    <w:r w:rsidR="00400262">
      <w:rPr>
        <w:rFonts w:asciiTheme="majorHAnsi" w:hAnsiTheme="majorHAnsi"/>
        <w:color w:val="7F7F7F" w:themeColor="text1" w:themeTint="80"/>
        <w:sz w:val="22"/>
        <w:szCs w:val="22"/>
      </w:rPr>
      <w:tab/>
    </w:r>
    <w:r w:rsidRPr="008F3B03">
      <w:rPr>
        <w:rFonts w:asciiTheme="majorHAnsi" w:hAnsiTheme="majorHAnsi"/>
        <w:color w:val="7F7F7F" w:themeColor="text1" w:themeTint="80"/>
        <w:sz w:val="22"/>
        <w:szCs w:val="22"/>
      </w:rPr>
      <w:tab/>
      <w:t>2014-15 to 2018-19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CF35" w14:textId="6CDAA76C" w:rsidR="00C155A2" w:rsidRPr="008F3B03" w:rsidRDefault="00C155A2">
    <w:pPr>
      <w:pStyle w:val="Header"/>
      <w:rPr>
        <w:rFonts w:asciiTheme="majorHAnsi" w:hAnsiTheme="majorHAnsi"/>
        <w:color w:val="7F7F7F" w:themeColor="text1" w:themeTint="80"/>
        <w:sz w:val="22"/>
        <w:szCs w:val="22"/>
      </w:rPr>
    </w:pPr>
    <w:r w:rsidRPr="008F3B03">
      <w:rPr>
        <w:rFonts w:asciiTheme="majorHAnsi" w:hAnsiTheme="majorHAnsi"/>
        <w:color w:val="7F7F7F" w:themeColor="text1" w:themeTint="80"/>
        <w:sz w:val="22"/>
        <w:szCs w:val="22"/>
      </w:rPr>
      <w:t xml:space="preserve">Schreyer Honors College </w:t>
    </w:r>
    <w:r w:rsidRPr="008F3B03">
      <w:rPr>
        <w:rFonts w:asciiTheme="majorHAnsi" w:hAnsiTheme="majorHAnsi"/>
        <w:color w:val="7F7F7F" w:themeColor="text1" w:themeTint="80"/>
        <w:sz w:val="22"/>
        <w:szCs w:val="22"/>
      </w:rPr>
      <w:tab/>
    </w:r>
    <w:r w:rsidRPr="008F3B03">
      <w:rPr>
        <w:rStyle w:val="IntenseReference"/>
        <w:rFonts w:asciiTheme="majorHAnsi" w:hAnsiTheme="majorHAnsi"/>
        <w:color w:val="943634" w:themeColor="accent2" w:themeShade="BF"/>
        <w:sz w:val="22"/>
        <w:szCs w:val="22"/>
      </w:rPr>
      <w:t>DRAFT</w:t>
    </w:r>
    <w:r w:rsidRPr="008F3B03">
      <w:rPr>
        <w:rFonts w:asciiTheme="majorHAnsi" w:hAnsiTheme="majorHAnsi"/>
        <w:color w:val="7F7F7F" w:themeColor="text1" w:themeTint="80"/>
        <w:sz w:val="22"/>
        <w:szCs w:val="22"/>
      </w:rPr>
      <w:tab/>
      <w:t>2014-15 to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3A6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5303B15"/>
    <w:multiLevelType w:val="hybridMultilevel"/>
    <w:tmpl w:val="0680C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5E14B4E"/>
    <w:multiLevelType w:val="hybridMultilevel"/>
    <w:tmpl w:val="19287960"/>
    <w:lvl w:ilvl="0" w:tplc="0409000F">
      <w:start w:val="1"/>
      <w:numFmt w:val="decimal"/>
      <w:lvlText w:val="%1."/>
      <w:lvlJc w:val="left"/>
      <w:pPr>
        <w:ind w:left="720" w:hanging="360"/>
      </w:pPr>
      <w:rPr>
        <w:rFonts w:hint="default"/>
      </w:rPr>
    </w:lvl>
    <w:lvl w:ilvl="1" w:tplc="C5E20FA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9133FE9"/>
    <w:multiLevelType w:val="hybridMultilevel"/>
    <w:tmpl w:val="044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2F2DE3"/>
    <w:multiLevelType w:val="hybridMultilevel"/>
    <w:tmpl w:val="3FC6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5E63D9A"/>
    <w:multiLevelType w:val="hybridMultilevel"/>
    <w:tmpl w:val="1B1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0873DD"/>
    <w:multiLevelType w:val="hybridMultilevel"/>
    <w:tmpl w:val="55D4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B4F6681"/>
    <w:multiLevelType w:val="hybridMultilevel"/>
    <w:tmpl w:val="60503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AE343E"/>
    <w:multiLevelType w:val="hybridMultilevel"/>
    <w:tmpl w:val="932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CD59C2"/>
    <w:multiLevelType w:val="hybridMultilevel"/>
    <w:tmpl w:val="60503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3E22CE"/>
    <w:multiLevelType w:val="hybridMultilevel"/>
    <w:tmpl w:val="01C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FB389A"/>
    <w:multiLevelType w:val="hybridMultilevel"/>
    <w:tmpl w:val="42ECA67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2">
    <w:nsid w:val="24516D4E"/>
    <w:multiLevelType w:val="hybridMultilevel"/>
    <w:tmpl w:val="3808E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49801F2"/>
    <w:multiLevelType w:val="hybridMultilevel"/>
    <w:tmpl w:val="B0B8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D246E8"/>
    <w:multiLevelType w:val="hybridMultilevel"/>
    <w:tmpl w:val="F51E10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8DE15F4"/>
    <w:multiLevelType w:val="hybridMultilevel"/>
    <w:tmpl w:val="75388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9554A56"/>
    <w:multiLevelType w:val="multilevel"/>
    <w:tmpl w:val="2C7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815951"/>
    <w:multiLevelType w:val="hybridMultilevel"/>
    <w:tmpl w:val="82EC3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EC21543"/>
    <w:multiLevelType w:val="multilevel"/>
    <w:tmpl w:val="A4F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9C0B60"/>
    <w:multiLevelType w:val="hybridMultilevel"/>
    <w:tmpl w:val="2876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6874A5"/>
    <w:multiLevelType w:val="hybridMultilevel"/>
    <w:tmpl w:val="6C7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343E1B"/>
    <w:multiLevelType w:val="hybridMultilevel"/>
    <w:tmpl w:val="96B0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775FF3"/>
    <w:multiLevelType w:val="hybridMultilevel"/>
    <w:tmpl w:val="66E0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9939DC"/>
    <w:multiLevelType w:val="hybridMultilevel"/>
    <w:tmpl w:val="B5167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6607AFD"/>
    <w:multiLevelType w:val="hybridMultilevel"/>
    <w:tmpl w:val="98A21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77A2369"/>
    <w:multiLevelType w:val="hybridMultilevel"/>
    <w:tmpl w:val="482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E260FD"/>
    <w:multiLevelType w:val="hybridMultilevel"/>
    <w:tmpl w:val="2CC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2F3085"/>
    <w:multiLevelType w:val="hybridMultilevel"/>
    <w:tmpl w:val="28B4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7300DB"/>
    <w:multiLevelType w:val="hybridMultilevel"/>
    <w:tmpl w:val="0DB43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122643"/>
    <w:multiLevelType w:val="hybridMultilevel"/>
    <w:tmpl w:val="6C1E49A8"/>
    <w:lvl w:ilvl="0" w:tplc="69682A80">
      <w:start w:val="1"/>
      <w:numFmt w:val="decimal"/>
      <w:lvlText w:val="%1."/>
      <w:lvlJc w:val="left"/>
      <w:pPr>
        <w:ind w:left="360" w:hanging="360"/>
      </w:pPr>
      <w:rPr>
        <w:rFonts w:hint="default"/>
        <w:b/>
        <w:color w:val="4F81BD" w:themeColor="accen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1FA0784"/>
    <w:multiLevelType w:val="hybridMultilevel"/>
    <w:tmpl w:val="ECAE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3B27566"/>
    <w:multiLevelType w:val="hybridMultilevel"/>
    <w:tmpl w:val="11C4D8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C05911"/>
    <w:multiLevelType w:val="hybridMultilevel"/>
    <w:tmpl w:val="2F262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nsid w:val="698322CA"/>
    <w:multiLevelType w:val="hybridMultilevel"/>
    <w:tmpl w:val="7D964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394921"/>
    <w:multiLevelType w:val="hybridMultilevel"/>
    <w:tmpl w:val="626E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EE3D71"/>
    <w:multiLevelType w:val="hybridMultilevel"/>
    <w:tmpl w:val="8C9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657F79"/>
    <w:multiLevelType w:val="hybridMultilevel"/>
    <w:tmpl w:val="49AEE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E7963FA"/>
    <w:multiLevelType w:val="hybridMultilevel"/>
    <w:tmpl w:val="682A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680976"/>
    <w:multiLevelType w:val="hybridMultilevel"/>
    <w:tmpl w:val="F24A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D97C10"/>
    <w:multiLevelType w:val="hybridMultilevel"/>
    <w:tmpl w:val="9982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1E7D77"/>
    <w:multiLevelType w:val="hybridMultilevel"/>
    <w:tmpl w:val="0EB6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2C7CED"/>
    <w:multiLevelType w:val="hybridMultilevel"/>
    <w:tmpl w:val="0AC81A9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CB4738"/>
    <w:multiLevelType w:val="hybridMultilevel"/>
    <w:tmpl w:val="FA2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690888"/>
    <w:multiLevelType w:val="hybridMultilevel"/>
    <w:tmpl w:val="D45EB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E775DE7"/>
    <w:multiLevelType w:val="hybridMultilevel"/>
    <w:tmpl w:val="09266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FB34872"/>
    <w:multiLevelType w:val="hybridMultilevel"/>
    <w:tmpl w:val="169E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3"/>
  </w:num>
  <w:num w:numId="3">
    <w:abstractNumId w:val="58"/>
  </w:num>
  <w:num w:numId="4">
    <w:abstractNumId w:val="51"/>
  </w:num>
  <w:num w:numId="5">
    <w:abstractNumId w:val="73"/>
  </w:num>
  <w:num w:numId="6">
    <w:abstractNumId w:val="47"/>
  </w:num>
  <w:num w:numId="7">
    <w:abstractNumId w:val="44"/>
  </w:num>
  <w:num w:numId="8">
    <w:abstractNumId w:val="57"/>
  </w:num>
  <w:num w:numId="9">
    <w:abstractNumId w:val="49"/>
  </w:num>
  <w:num w:numId="10">
    <w:abstractNumId w:val="66"/>
  </w:num>
  <w:num w:numId="11">
    <w:abstractNumId w:val="74"/>
  </w:num>
  <w:num w:numId="12">
    <w:abstractNumId w:val="75"/>
  </w:num>
  <w:num w:numId="13">
    <w:abstractNumId w:val="55"/>
  </w:num>
  <w:num w:numId="14">
    <w:abstractNumId w:val="40"/>
  </w:num>
  <w:num w:numId="15">
    <w:abstractNumId w:val="60"/>
  </w:num>
  <w:num w:numId="16">
    <w:abstractNumId w:val="53"/>
  </w:num>
  <w:num w:numId="17">
    <w:abstractNumId w:val="34"/>
  </w:num>
  <w:num w:numId="18">
    <w:abstractNumId w:val="45"/>
  </w:num>
  <w:num w:numId="19">
    <w:abstractNumId w:val="68"/>
  </w:num>
  <w:num w:numId="20">
    <w:abstractNumId w:val="43"/>
  </w:num>
  <w:num w:numId="21">
    <w:abstractNumId w:val="33"/>
  </w:num>
  <w:num w:numId="22">
    <w:abstractNumId w:val="59"/>
  </w:num>
  <w:num w:numId="23">
    <w:abstractNumId w:val="42"/>
  </w:num>
  <w:num w:numId="24">
    <w:abstractNumId w:val="56"/>
  </w:num>
  <w:num w:numId="25">
    <w:abstractNumId w:val="36"/>
  </w:num>
  <w:num w:numId="26">
    <w:abstractNumId w:val="52"/>
  </w:num>
  <w:num w:numId="27">
    <w:abstractNumId w:val="67"/>
  </w:num>
  <w:num w:numId="28">
    <w:abstractNumId w:val="72"/>
  </w:num>
  <w:num w:numId="29">
    <w:abstractNumId w:val="35"/>
  </w:num>
  <w:num w:numId="30">
    <w:abstractNumId w:val="54"/>
  </w:num>
  <w:num w:numId="31">
    <w:abstractNumId w:val="31"/>
  </w:num>
  <w:num w:numId="32">
    <w:abstractNumId w:val="38"/>
  </w:num>
  <w:num w:numId="33">
    <w:abstractNumId w:val="62"/>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3"/>
  </w:num>
  <w:num w:numId="57">
    <w:abstractNumId w:val="24"/>
  </w:num>
  <w:num w:numId="58">
    <w:abstractNumId w:val="25"/>
  </w:num>
  <w:num w:numId="59">
    <w:abstractNumId w:val="26"/>
  </w:num>
  <w:num w:numId="60">
    <w:abstractNumId w:val="27"/>
  </w:num>
  <w:num w:numId="61">
    <w:abstractNumId w:val="28"/>
  </w:num>
  <w:num w:numId="62">
    <w:abstractNumId w:val="29"/>
  </w:num>
  <w:num w:numId="63">
    <w:abstractNumId w:val="30"/>
  </w:num>
  <w:num w:numId="64">
    <w:abstractNumId w:val="61"/>
  </w:num>
  <w:num w:numId="65">
    <w:abstractNumId w:val="71"/>
  </w:num>
  <w:num w:numId="66">
    <w:abstractNumId w:val="46"/>
  </w:num>
  <w:num w:numId="67">
    <w:abstractNumId w:val="48"/>
  </w:num>
  <w:num w:numId="68">
    <w:abstractNumId w:val="41"/>
  </w:num>
  <w:num w:numId="69">
    <w:abstractNumId w:val="70"/>
  </w:num>
  <w:num w:numId="70">
    <w:abstractNumId w:val="65"/>
  </w:num>
  <w:num w:numId="71">
    <w:abstractNumId w:val="37"/>
  </w:num>
  <w:num w:numId="72">
    <w:abstractNumId w:val="39"/>
  </w:num>
  <w:num w:numId="73">
    <w:abstractNumId w:val="64"/>
  </w:num>
  <w:num w:numId="74">
    <w:abstractNumId w:val="69"/>
  </w:num>
  <w:num w:numId="75">
    <w:abstractNumId w:val="0"/>
  </w:num>
  <w:num w:numId="76">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E1"/>
    <w:rsid w:val="0000094A"/>
    <w:rsid w:val="000012AA"/>
    <w:rsid w:val="0000130A"/>
    <w:rsid w:val="0000532C"/>
    <w:rsid w:val="00007DFE"/>
    <w:rsid w:val="00016260"/>
    <w:rsid w:val="00024D53"/>
    <w:rsid w:val="00033FA2"/>
    <w:rsid w:val="00040AF0"/>
    <w:rsid w:val="00043605"/>
    <w:rsid w:val="00052EBB"/>
    <w:rsid w:val="00054EAB"/>
    <w:rsid w:val="00057737"/>
    <w:rsid w:val="0006688E"/>
    <w:rsid w:val="0007631D"/>
    <w:rsid w:val="00087426"/>
    <w:rsid w:val="00090613"/>
    <w:rsid w:val="00091274"/>
    <w:rsid w:val="000A381E"/>
    <w:rsid w:val="000A4D26"/>
    <w:rsid w:val="000A58E1"/>
    <w:rsid w:val="000B07DC"/>
    <w:rsid w:val="000B4709"/>
    <w:rsid w:val="000B757E"/>
    <w:rsid w:val="000C0DF1"/>
    <w:rsid w:val="000F6417"/>
    <w:rsid w:val="000F6EBD"/>
    <w:rsid w:val="000F7A0C"/>
    <w:rsid w:val="00103CAD"/>
    <w:rsid w:val="00110422"/>
    <w:rsid w:val="00111335"/>
    <w:rsid w:val="00126FE7"/>
    <w:rsid w:val="001356B1"/>
    <w:rsid w:val="00141B98"/>
    <w:rsid w:val="00162D1B"/>
    <w:rsid w:val="00167769"/>
    <w:rsid w:val="0017622C"/>
    <w:rsid w:val="00191E98"/>
    <w:rsid w:val="0019250D"/>
    <w:rsid w:val="001958F2"/>
    <w:rsid w:val="001978CA"/>
    <w:rsid w:val="001A05B0"/>
    <w:rsid w:val="001A077C"/>
    <w:rsid w:val="001A1780"/>
    <w:rsid w:val="001C5E9A"/>
    <w:rsid w:val="001D5724"/>
    <w:rsid w:val="001D69A2"/>
    <w:rsid w:val="001E5289"/>
    <w:rsid w:val="002001C0"/>
    <w:rsid w:val="00224DE1"/>
    <w:rsid w:val="002260C6"/>
    <w:rsid w:val="002264FB"/>
    <w:rsid w:val="0023435F"/>
    <w:rsid w:val="0023448A"/>
    <w:rsid w:val="0023721F"/>
    <w:rsid w:val="002376E5"/>
    <w:rsid w:val="00256FB1"/>
    <w:rsid w:val="00275B00"/>
    <w:rsid w:val="00277472"/>
    <w:rsid w:val="00277C27"/>
    <w:rsid w:val="0028035B"/>
    <w:rsid w:val="002910D7"/>
    <w:rsid w:val="00291C50"/>
    <w:rsid w:val="002933BA"/>
    <w:rsid w:val="00294258"/>
    <w:rsid w:val="00294A62"/>
    <w:rsid w:val="002A7DED"/>
    <w:rsid w:val="002B2471"/>
    <w:rsid w:val="002B5AA6"/>
    <w:rsid w:val="002C3C2F"/>
    <w:rsid w:val="002D6773"/>
    <w:rsid w:val="002D7872"/>
    <w:rsid w:val="002E1FAB"/>
    <w:rsid w:val="002E6DC7"/>
    <w:rsid w:val="00300F55"/>
    <w:rsid w:val="003046F3"/>
    <w:rsid w:val="003177D9"/>
    <w:rsid w:val="00321522"/>
    <w:rsid w:val="00323A48"/>
    <w:rsid w:val="00337037"/>
    <w:rsid w:val="00340D6A"/>
    <w:rsid w:val="00341AE7"/>
    <w:rsid w:val="00350DD1"/>
    <w:rsid w:val="00352370"/>
    <w:rsid w:val="00361430"/>
    <w:rsid w:val="0038430A"/>
    <w:rsid w:val="00392D2A"/>
    <w:rsid w:val="003A1460"/>
    <w:rsid w:val="003A3CB3"/>
    <w:rsid w:val="003B20D4"/>
    <w:rsid w:val="003B50F3"/>
    <w:rsid w:val="003B67E9"/>
    <w:rsid w:val="003B6D47"/>
    <w:rsid w:val="003C33B3"/>
    <w:rsid w:val="003C463D"/>
    <w:rsid w:val="003C51D8"/>
    <w:rsid w:val="003C563D"/>
    <w:rsid w:val="003D31A5"/>
    <w:rsid w:val="003D60F9"/>
    <w:rsid w:val="003E0773"/>
    <w:rsid w:val="003E6145"/>
    <w:rsid w:val="00400262"/>
    <w:rsid w:val="004006D9"/>
    <w:rsid w:val="00415CE3"/>
    <w:rsid w:val="00420207"/>
    <w:rsid w:val="004245BC"/>
    <w:rsid w:val="004519F7"/>
    <w:rsid w:val="004530A8"/>
    <w:rsid w:val="00454041"/>
    <w:rsid w:val="00471D73"/>
    <w:rsid w:val="00474FAD"/>
    <w:rsid w:val="00477E79"/>
    <w:rsid w:val="00477ED6"/>
    <w:rsid w:val="00486943"/>
    <w:rsid w:val="00494FD1"/>
    <w:rsid w:val="004A35ED"/>
    <w:rsid w:val="004B6577"/>
    <w:rsid w:val="004C2710"/>
    <w:rsid w:val="004C6CFE"/>
    <w:rsid w:val="004D2412"/>
    <w:rsid w:val="004D2EEB"/>
    <w:rsid w:val="004D7920"/>
    <w:rsid w:val="004E0594"/>
    <w:rsid w:val="005009F4"/>
    <w:rsid w:val="0050778E"/>
    <w:rsid w:val="00510998"/>
    <w:rsid w:val="00510C87"/>
    <w:rsid w:val="0052505A"/>
    <w:rsid w:val="0052529E"/>
    <w:rsid w:val="00537018"/>
    <w:rsid w:val="0053701F"/>
    <w:rsid w:val="00542475"/>
    <w:rsid w:val="00545F3E"/>
    <w:rsid w:val="00564A57"/>
    <w:rsid w:val="0057094C"/>
    <w:rsid w:val="0057135C"/>
    <w:rsid w:val="00585743"/>
    <w:rsid w:val="00587C19"/>
    <w:rsid w:val="0059120A"/>
    <w:rsid w:val="0059647A"/>
    <w:rsid w:val="005B42E2"/>
    <w:rsid w:val="005D0135"/>
    <w:rsid w:val="005F045B"/>
    <w:rsid w:val="006017E5"/>
    <w:rsid w:val="0061086B"/>
    <w:rsid w:val="00614779"/>
    <w:rsid w:val="00625D2A"/>
    <w:rsid w:val="00635CCE"/>
    <w:rsid w:val="00636C45"/>
    <w:rsid w:val="00637C8F"/>
    <w:rsid w:val="00650C8B"/>
    <w:rsid w:val="0066160E"/>
    <w:rsid w:val="0066254D"/>
    <w:rsid w:val="00664049"/>
    <w:rsid w:val="006710B6"/>
    <w:rsid w:val="006813BB"/>
    <w:rsid w:val="00681C56"/>
    <w:rsid w:val="0068318B"/>
    <w:rsid w:val="006832AE"/>
    <w:rsid w:val="0068660E"/>
    <w:rsid w:val="00690898"/>
    <w:rsid w:val="006964B8"/>
    <w:rsid w:val="006A7CFA"/>
    <w:rsid w:val="006B04CA"/>
    <w:rsid w:val="006C2A9B"/>
    <w:rsid w:val="006C39BF"/>
    <w:rsid w:val="006C668F"/>
    <w:rsid w:val="006D2A2B"/>
    <w:rsid w:val="006E174E"/>
    <w:rsid w:val="006F262C"/>
    <w:rsid w:val="00703FCC"/>
    <w:rsid w:val="00704D7A"/>
    <w:rsid w:val="00710085"/>
    <w:rsid w:val="00711C0F"/>
    <w:rsid w:val="00715F2C"/>
    <w:rsid w:val="007279EF"/>
    <w:rsid w:val="00727D80"/>
    <w:rsid w:val="00732913"/>
    <w:rsid w:val="007344B6"/>
    <w:rsid w:val="00745ABF"/>
    <w:rsid w:val="00747A71"/>
    <w:rsid w:val="00751538"/>
    <w:rsid w:val="00755A09"/>
    <w:rsid w:val="007563D8"/>
    <w:rsid w:val="00771C49"/>
    <w:rsid w:val="00783F02"/>
    <w:rsid w:val="00794C95"/>
    <w:rsid w:val="007A1D87"/>
    <w:rsid w:val="007C25F9"/>
    <w:rsid w:val="007C53CC"/>
    <w:rsid w:val="007D42B7"/>
    <w:rsid w:val="007D4771"/>
    <w:rsid w:val="007D4E24"/>
    <w:rsid w:val="007D6907"/>
    <w:rsid w:val="007D744F"/>
    <w:rsid w:val="007E4CAC"/>
    <w:rsid w:val="007E4D95"/>
    <w:rsid w:val="007F0333"/>
    <w:rsid w:val="00806B9C"/>
    <w:rsid w:val="00821B0B"/>
    <w:rsid w:val="008223FE"/>
    <w:rsid w:val="00826F29"/>
    <w:rsid w:val="008275A2"/>
    <w:rsid w:val="00843847"/>
    <w:rsid w:val="00844164"/>
    <w:rsid w:val="00847993"/>
    <w:rsid w:val="008530D6"/>
    <w:rsid w:val="00853F76"/>
    <w:rsid w:val="00854CF5"/>
    <w:rsid w:val="008601C2"/>
    <w:rsid w:val="00862C31"/>
    <w:rsid w:val="008853C0"/>
    <w:rsid w:val="0088643A"/>
    <w:rsid w:val="00887749"/>
    <w:rsid w:val="00890A81"/>
    <w:rsid w:val="00895C82"/>
    <w:rsid w:val="008A51DC"/>
    <w:rsid w:val="008A7AAD"/>
    <w:rsid w:val="008B16D6"/>
    <w:rsid w:val="008B788F"/>
    <w:rsid w:val="008E12CE"/>
    <w:rsid w:val="008E7973"/>
    <w:rsid w:val="008F154C"/>
    <w:rsid w:val="008F2040"/>
    <w:rsid w:val="008F28A9"/>
    <w:rsid w:val="008F3B03"/>
    <w:rsid w:val="00902A6D"/>
    <w:rsid w:val="00902B20"/>
    <w:rsid w:val="00914AC8"/>
    <w:rsid w:val="00921491"/>
    <w:rsid w:val="00922126"/>
    <w:rsid w:val="0093555A"/>
    <w:rsid w:val="00937361"/>
    <w:rsid w:val="00937FA5"/>
    <w:rsid w:val="0094115A"/>
    <w:rsid w:val="0094388B"/>
    <w:rsid w:val="00951760"/>
    <w:rsid w:val="00951F59"/>
    <w:rsid w:val="00961D8C"/>
    <w:rsid w:val="0096215C"/>
    <w:rsid w:val="0097462D"/>
    <w:rsid w:val="0097692A"/>
    <w:rsid w:val="009803E2"/>
    <w:rsid w:val="009809DE"/>
    <w:rsid w:val="00984C12"/>
    <w:rsid w:val="00986051"/>
    <w:rsid w:val="00986308"/>
    <w:rsid w:val="00993DFA"/>
    <w:rsid w:val="009A2DC7"/>
    <w:rsid w:val="009B549F"/>
    <w:rsid w:val="009C507F"/>
    <w:rsid w:val="009D0D1E"/>
    <w:rsid w:val="009E0494"/>
    <w:rsid w:val="00A066A9"/>
    <w:rsid w:val="00A265BC"/>
    <w:rsid w:val="00A363F4"/>
    <w:rsid w:val="00A451A1"/>
    <w:rsid w:val="00A52A58"/>
    <w:rsid w:val="00A53D73"/>
    <w:rsid w:val="00A54D99"/>
    <w:rsid w:val="00A67421"/>
    <w:rsid w:val="00A70BC3"/>
    <w:rsid w:val="00A75108"/>
    <w:rsid w:val="00A94B89"/>
    <w:rsid w:val="00A978D6"/>
    <w:rsid w:val="00AA7163"/>
    <w:rsid w:val="00AB3156"/>
    <w:rsid w:val="00AC11EE"/>
    <w:rsid w:val="00AC2495"/>
    <w:rsid w:val="00AD5ECA"/>
    <w:rsid w:val="00AE293A"/>
    <w:rsid w:val="00AF7DBF"/>
    <w:rsid w:val="00B01D94"/>
    <w:rsid w:val="00B17232"/>
    <w:rsid w:val="00B24C65"/>
    <w:rsid w:val="00B25250"/>
    <w:rsid w:val="00B5356F"/>
    <w:rsid w:val="00B60442"/>
    <w:rsid w:val="00B616E9"/>
    <w:rsid w:val="00B7539E"/>
    <w:rsid w:val="00B7582A"/>
    <w:rsid w:val="00B93364"/>
    <w:rsid w:val="00B93D2F"/>
    <w:rsid w:val="00B94916"/>
    <w:rsid w:val="00B96755"/>
    <w:rsid w:val="00BA5528"/>
    <w:rsid w:val="00BA6D6C"/>
    <w:rsid w:val="00BB0BF0"/>
    <w:rsid w:val="00BB1BA8"/>
    <w:rsid w:val="00BC0636"/>
    <w:rsid w:val="00BC63ED"/>
    <w:rsid w:val="00BD07AC"/>
    <w:rsid w:val="00BD0913"/>
    <w:rsid w:val="00BD09E0"/>
    <w:rsid w:val="00BD4799"/>
    <w:rsid w:val="00BE530A"/>
    <w:rsid w:val="00BE554C"/>
    <w:rsid w:val="00BF0291"/>
    <w:rsid w:val="00BF1240"/>
    <w:rsid w:val="00BF16BB"/>
    <w:rsid w:val="00BF183A"/>
    <w:rsid w:val="00BF54AF"/>
    <w:rsid w:val="00BF6BB2"/>
    <w:rsid w:val="00BF7F75"/>
    <w:rsid w:val="00C03472"/>
    <w:rsid w:val="00C0604E"/>
    <w:rsid w:val="00C06FBA"/>
    <w:rsid w:val="00C108A5"/>
    <w:rsid w:val="00C155A2"/>
    <w:rsid w:val="00C15861"/>
    <w:rsid w:val="00C232C7"/>
    <w:rsid w:val="00C2629D"/>
    <w:rsid w:val="00C36381"/>
    <w:rsid w:val="00C364D9"/>
    <w:rsid w:val="00C37E22"/>
    <w:rsid w:val="00C403B7"/>
    <w:rsid w:val="00C57983"/>
    <w:rsid w:val="00C66E33"/>
    <w:rsid w:val="00C71858"/>
    <w:rsid w:val="00C759E4"/>
    <w:rsid w:val="00C902D7"/>
    <w:rsid w:val="00CA028A"/>
    <w:rsid w:val="00CA1D11"/>
    <w:rsid w:val="00CC095C"/>
    <w:rsid w:val="00CC53FA"/>
    <w:rsid w:val="00CD0CC1"/>
    <w:rsid w:val="00CD6C2E"/>
    <w:rsid w:val="00CD7A7D"/>
    <w:rsid w:val="00CE17F2"/>
    <w:rsid w:val="00CE58AB"/>
    <w:rsid w:val="00CF3E45"/>
    <w:rsid w:val="00D012AC"/>
    <w:rsid w:val="00D1581C"/>
    <w:rsid w:val="00D16891"/>
    <w:rsid w:val="00D21854"/>
    <w:rsid w:val="00D3092B"/>
    <w:rsid w:val="00D31F72"/>
    <w:rsid w:val="00D50420"/>
    <w:rsid w:val="00D532A6"/>
    <w:rsid w:val="00D5555D"/>
    <w:rsid w:val="00D63C42"/>
    <w:rsid w:val="00D745AA"/>
    <w:rsid w:val="00D83148"/>
    <w:rsid w:val="00D84FDB"/>
    <w:rsid w:val="00D934E0"/>
    <w:rsid w:val="00DA0EB6"/>
    <w:rsid w:val="00DA3D92"/>
    <w:rsid w:val="00DB6820"/>
    <w:rsid w:val="00DC4596"/>
    <w:rsid w:val="00DD1ECC"/>
    <w:rsid w:val="00DD59B7"/>
    <w:rsid w:val="00E010A2"/>
    <w:rsid w:val="00E33FCB"/>
    <w:rsid w:val="00E34CAA"/>
    <w:rsid w:val="00E4206F"/>
    <w:rsid w:val="00E451AB"/>
    <w:rsid w:val="00E46E82"/>
    <w:rsid w:val="00E51BDD"/>
    <w:rsid w:val="00E65BF6"/>
    <w:rsid w:val="00E72D82"/>
    <w:rsid w:val="00E74906"/>
    <w:rsid w:val="00E75526"/>
    <w:rsid w:val="00E75636"/>
    <w:rsid w:val="00E828A5"/>
    <w:rsid w:val="00E9010D"/>
    <w:rsid w:val="00E90F1C"/>
    <w:rsid w:val="00E922CD"/>
    <w:rsid w:val="00EA4AC9"/>
    <w:rsid w:val="00EA5D7C"/>
    <w:rsid w:val="00EC4CC5"/>
    <w:rsid w:val="00EC7CCC"/>
    <w:rsid w:val="00EE0CF2"/>
    <w:rsid w:val="00EF3700"/>
    <w:rsid w:val="00EF3F24"/>
    <w:rsid w:val="00EF6E23"/>
    <w:rsid w:val="00EF7F68"/>
    <w:rsid w:val="00F078F5"/>
    <w:rsid w:val="00F13089"/>
    <w:rsid w:val="00F26360"/>
    <w:rsid w:val="00F27C36"/>
    <w:rsid w:val="00F30493"/>
    <w:rsid w:val="00F30D01"/>
    <w:rsid w:val="00F32696"/>
    <w:rsid w:val="00F34B04"/>
    <w:rsid w:val="00F415EF"/>
    <w:rsid w:val="00F52537"/>
    <w:rsid w:val="00F53573"/>
    <w:rsid w:val="00F661B2"/>
    <w:rsid w:val="00F677A5"/>
    <w:rsid w:val="00F764A5"/>
    <w:rsid w:val="00F76E57"/>
    <w:rsid w:val="00F83B64"/>
    <w:rsid w:val="00F8425B"/>
    <w:rsid w:val="00F84DF5"/>
    <w:rsid w:val="00F8630A"/>
    <w:rsid w:val="00F90D01"/>
    <w:rsid w:val="00F9297A"/>
    <w:rsid w:val="00FA04FC"/>
    <w:rsid w:val="00FA0B91"/>
    <w:rsid w:val="00FA372A"/>
    <w:rsid w:val="00FA498C"/>
    <w:rsid w:val="00FA68BD"/>
    <w:rsid w:val="00FB5AEE"/>
    <w:rsid w:val="00FB5C3E"/>
    <w:rsid w:val="00FD65EA"/>
    <w:rsid w:val="00FD6F82"/>
    <w:rsid w:val="00FE0347"/>
    <w:rsid w:val="00FE236C"/>
    <w:rsid w:val="00FE36B8"/>
    <w:rsid w:val="00FE6DE1"/>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EF20E"/>
  <w14:defaultImageDpi w14:val="300"/>
  <w15:docId w15:val="{4F92472F-8C69-465D-9021-C7C3BDA6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36"/>
  </w:style>
  <w:style w:type="paragraph" w:styleId="Heading1">
    <w:name w:val="heading 1"/>
    <w:basedOn w:val="Normal"/>
    <w:next w:val="Normal"/>
    <w:link w:val="Heading1Char"/>
    <w:uiPriority w:val="9"/>
    <w:qFormat/>
    <w:rsid w:val="008601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12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3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13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D60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BD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51BDD"/>
    <w:pPr>
      <w:ind w:left="720"/>
      <w:contextualSpacing/>
    </w:pPr>
  </w:style>
  <w:style w:type="paragraph" w:styleId="Title">
    <w:name w:val="Title"/>
    <w:basedOn w:val="Normal"/>
    <w:next w:val="Normal"/>
    <w:link w:val="TitleChar"/>
    <w:uiPriority w:val="10"/>
    <w:qFormat/>
    <w:rsid w:val="005009F4"/>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5009F4"/>
    <w:rPr>
      <w:rFonts w:ascii="Calibri Light" w:eastAsia="Times New Roman" w:hAnsi="Calibri Light" w:cs="Times New Roman"/>
      <w:b/>
      <w:spacing w:val="-10"/>
      <w:kern w:val="28"/>
      <w:sz w:val="56"/>
      <w:szCs w:val="56"/>
    </w:rPr>
  </w:style>
  <w:style w:type="character" w:customStyle="1" w:styleId="Heading2Char">
    <w:name w:val="Heading 2 Char"/>
    <w:basedOn w:val="DefaultParagraphFont"/>
    <w:link w:val="Heading2"/>
    <w:uiPriority w:val="9"/>
    <w:rsid w:val="008E12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1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601C2"/>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017E5"/>
    <w:rPr>
      <w:rFonts w:eastAsiaTheme="minorHAnsi"/>
      <w:sz w:val="22"/>
      <w:szCs w:val="22"/>
    </w:rPr>
  </w:style>
  <w:style w:type="character" w:customStyle="1" w:styleId="Heading4Char">
    <w:name w:val="Heading 4 Char"/>
    <w:basedOn w:val="DefaultParagraphFont"/>
    <w:link w:val="Heading4"/>
    <w:uiPriority w:val="9"/>
    <w:rsid w:val="006813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13B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F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AC9"/>
    <w:rPr>
      <w:rFonts w:ascii="Lucida Grande" w:hAnsi="Lucida Grande" w:cs="Lucida Grande"/>
      <w:sz w:val="18"/>
      <w:szCs w:val="18"/>
    </w:rPr>
  </w:style>
  <w:style w:type="character" w:customStyle="1" w:styleId="Heading6Char">
    <w:name w:val="Heading 6 Char"/>
    <w:basedOn w:val="DefaultParagraphFont"/>
    <w:link w:val="Heading6"/>
    <w:uiPriority w:val="9"/>
    <w:rsid w:val="003D60F9"/>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4D7920"/>
    <w:pPr>
      <w:tabs>
        <w:tab w:val="center" w:pos="4320"/>
        <w:tab w:val="right" w:pos="8640"/>
      </w:tabs>
    </w:pPr>
  </w:style>
  <w:style w:type="character" w:customStyle="1" w:styleId="HeaderChar">
    <w:name w:val="Header Char"/>
    <w:basedOn w:val="DefaultParagraphFont"/>
    <w:link w:val="Header"/>
    <w:uiPriority w:val="99"/>
    <w:rsid w:val="004D7920"/>
  </w:style>
  <w:style w:type="paragraph" w:styleId="Footer">
    <w:name w:val="footer"/>
    <w:basedOn w:val="Normal"/>
    <w:link w:val="FooterChar"/>
    <w:uiPriority w:val="99"/>
    <w:unhideWhenUsed/>
    <w:rsid w:val="004D7920"/>
    <w:pPr>
      <w:tabs>
        <w:tab w:val="center" w:pos="4320"/>
        <w:tab w:val="right" w:pos="8640"/>
      </w:tabs>
    </w:pPr>
  </w:style>
  <w:style w:type="character" w:customStyle="1" w:styleId="FooterChar">
    <w:name w:val="Footer Char"/>
    <w:basedOn w:val="DefaultParagraphFont"/>
    <w:link w:val="Footer"/>
    <w:uiPriority w:val="99"/>
    <w:rsid w:val="004D7920"/>
  </w:style>
  <w:style w:type="character" w:styleId="IntenseReference">
    <w:name w:val="Intense Reference"/>
    <w:basedOn w:val="DefaultParagraphFont"/>
    <w:uiPriority w:val="32"/>
    <w:qFormat/>
    <w:rsid w:val="0023435F"/>
    <w:rPr>
      <w:b/>
      <w:bCs/>
      <w:smallCaps/>
      <w:color w:val="C0504D" w:themeColor="accent2"/>
      <w:spacing w:val="5"/>
      <w:u w:val="single"/>
    </w:rPr>
  </w:style>
  <w:style w:type="paragraph" w:styleId="Subtitle">
    <w:name w:val="Subtitle"/>
    <w:basedOn w:val="Normal"/>
    <w:next w:val="Normal"/>
    <w:link w:val="SubtitleChar"/>
    <w:uiPriority w:val="11"/>
    <w:qFormat/>
    <w:rsid w:val="005009F4"/>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5009F4"/>
    <w:rPr>
      <w:rFonts w:ascii="Calibri" w:eastAsia="Times New Roman" w:hAnsi="Calibri" w:cs="Times New Roman"/>
      <w:color w:val="5A5A5A"/>
      <w:spacing w:val="15"/>
      <w:sz w:val="32"/>
      <w:szCs w:val="22"/>
    </w:rPr>
  </w:style>
  <w:style w:type="character" w:styleId="CommentReference">
    <w:name w:val="annotation reference"/>
    <w:basedOn w:val="DefaultParagraphFont"/>
    <w:uiPriority w:val="99"/>
    <w:semiHidden/>
    <w:unhideWhenUsed/>
    <w:rsid w:val="003046F3"/>
    <w:rPr>
      <w:sz w:val="18"/>
      <w:szCs w:val="18"/>
    </w:rPr>
  </w:style>
  <w:style w:type="paragraph" w:styleId="CommentText">
    <w:name w:val="annotation text"/>
    <w:basedOn w:val="Normal"/>
    <w:link w:val="CommentTextChar"/>
    <w:uiPriority w:val="99"/>
    <w:semiHidden/>
    <w:unhideWhenUsed/>
    <w:rsid w:val="003046F3"/>
  </w:style>
  <w:style w:type="character" w:customStyle="1" w:styleId="CommentTextChar">
    <w:name w:val="Comment Text Char"/>
    <w:basedOn w:val="DefaultParagraphFont"/>
    <w:link w:val="CommentText"/>
    <w:uiPriority w:val="99"/>
    <w:semiHidden/>
    <w:rsid w:val="003046F3"/>
  </w:style>
  <w:style w:type="paragraph" w:styleId="CommentSubject">
    <w:name w:val="annotation subject"/>
    <w:basedOn w:val="CommentText"/>
    <w:next w:val="CommentText"/>
    <w:link w:val="CommentSubjectChar"/>
    <w:uiPriority w:val="99"/>
    <w:semiHidden/>
    <w:unhideWhenUsed/>
    <w:rsid w:val="003046F3"/>
    <w:rPr>
      <w:b/>
      <w:bCs/>
      <w:sz w:val="20"/>
      <w:szCs w:val="20"/>
    </w:rPr>
  </w:style>
  <w:style w:type="character" w:customStyle="1" w:styleId="CommentSubjectChar">
    <w:name w:val="Comment Subject Char"/>
    <w:basedOn w:val="CommentTextChar"/>
    <w:link w:val="CommentSubject"/>
    <w:uiPriority w:val="99"/>
    <w:semiHidden/>
    <w:rsid w:val="003046F3"/>
    <w:rPr>
      <w:b/>
      <w:bCs/>
      <w:sz w:val="20"/>
      <w:szCs w:val="20"/>
    </w:rPr>
  </w:style>
  <w:style w:type="paragraph" w:styleId="EndnoteText">
    <w:name w:val="endnote text"/>
    <w:basedOn w:val="Normal"/>
    <w:link w:val="EndnoteTextChar"/>
    <w:uiPriority w:val="99"/>
    <w:unhideWhenUsed/>
    <w:rsid w:val="008F2040"/>
  </w:style>
  <w:style w:type="character" w:customStyle="1" w:styleId="EndnoteTextChar">
    <w:name w:val="Endnote Text Char"/>
    <w:basedOn w:val="DefaultParagraphFont"/>
    <w:link w:val="EndnoteText"/>
    <w:uiPriority w:val="99"/>
    <w:rsid w:val="008F2040"/>
  </w:style>
  <w:style w:type="character" w:styleId="EndnoteReference">
    <w:name w:val="endnote reference"/>
    <w:basedOn w:val="DefaultParagraphFont"/>
    <w:uiPriority w:val="99"/>
    <w:unhideWhenUsed/>
    <w:rsid w:val="008F2040"/>
    <w:rPr>
      <w:vertAlign w:val="superscript"/>
    </w:rPr>
  </w:style>
  <w:style w:type="character" w:styleId="Hyperlink">
    <w:name w:val="Hyperlink"/>
    <w:basedOn w:val="DefaultParagraphFont"/>
    <w:uiPriority w:val="99"/>
    <w:unhideWhenUsed/>
    <w:rsid w:val="00BE554C"/>
    <w:rPr>
      <w:color w:val="0000FF" w:themeColor="hyperlink"/>
      <w:u w:val="single"/>
    </w:rPr>
  </w:style>
  <w:style w:type="character" w:customStyle="1" w:styleId="apple-converted-space">
    <w:name w:val="apple-converted-space"/>
    <w:basedOn w:val="DefaultParagraphFont"/>
    <w:rsid w:val="006F262C"/>
  </w:style>
  <w:style w:type="character" w:styleId="FollowedHyperlink">
    <w:name w:val="FollowedHyperlink"/>
    <w:basedOn w:val="DefaultParagraphFont"/>
    <w:uiPriority w:val="99"/>
    <w:semiHidden/>
    <w:unhideWhenUsed/>
    <w:rsid w:val="00CD0CC1"/>
    <w:rPr>
      <w:color w:val="800080" w:themeColor="followedHyperlink"/>
      <w:u w:val="single"/>
    </w:rPr>
  </w:style>
  <w:style w:type="paragraph" w:styleId="Revision">
    <w:name w:val="Revision"/>
    <w:hidden/>
    <w:uiPriority w:val="99"/>
    <w:semiHidden/>
    <w:rsid w:val="0097462D"/>
  </w:style>
  <w:style w:type="paragraph" w:styleId="IntenseQuote">
    <w:name w:val="Intense Quote"/>
    <w:basedOn w:val="Normal"/>
    <w:next w:val="Normal"/>
    <w:link w:val="IntenseQuoteChar"/>
    <w:uiPriority w:val="30"/>
    <w:qFormat/>
    <w:rsid w:val="005009F4"/>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5009F4"/>
    <w:rPr>
      <w:rFonts w:ascii="Calibri" w:eastAsia="Calibri" w:hAnsi="Calibri" w:cs="Times New Roman"/>
      <w:iCs/>
      <w:color w:val="5B9BD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1790">
      <w:bodyDiv w:val="1"/>
      <w:marLeft w:val="0"/>
      <w:marRight w:val="0"/>
      <w:marTop w:val="0"/>
      <w:marBottom w:val="0"/>
      <w:divBdr>
        <w:top w:val="none" w:sz="0" w:space="0" w:color="auto"/>
        <w:left w:val="none" w:sz="0" w:space="0" w:color="auto"/>
        <w:bottom w:val="none" w:sz="0" w:space="0" w:color="auto"/>
        <w:right w:val="none" w:sz="0" w:space="0" w:color="auto"/>
      </w:divBdr>
    </w:div>
    <w:div w:id="581447402">
      <w:bodyDiv w:val="1"/>
      <w:marLeft w:val="0"/>
      <w:marRight w:val="0"/>
      <w:marTop w:val="0"/>
      <w:marBottom w:val="0"/>
      <w:divBdr>
        <w:top w:val="none" w:sz="0" w:space="0" w:color="auto"/>
        <w:left w:val="none" w:sz="0" w:space="0" w:color="auto"/>
        <w:bottom w:val="none" w:sz="0" w:space="0" w:color="auto"/>
        <w:right w:val="none" w:sz="0" w:space="0" w:color="auto"/>
      </w:divBdr>
    </w:div>
    <w:div w:id="851646416">
      <w:bodyDiv w:val="1"/>
      <w:marLeft w:val="0"/>
      <w:marRight w:val="0"/>
      <w:marTop w:val="0"/>
      <w:marBottom w:val="0"/>
      <w:divBdr>
        <w:top w:val="none" w:sz="0" w:space="0" w:color="auto"/>
        <w:left w:val="none" w:sz="0" w:space="0" w:color="auto"/>
        <w:bottom w:val="none" w:sz="0" w:space="0" w:color="auto"/>
        <w:right w:val="none" w:sz="0" w:space="0" w:color="auto"/>
      </w:divBdr>
    </w:div>
    <w:div w:id="1234855067">
      <w:bodyDiv w:val="1"/>
      <w:marLeft w:val="0"/>
      <w:marRight w:val="0"/>
      <w:marTop w:val="0"/>
      <w:marBottom w:val="0"/>
      <w:divBdr>
        <w:top w:val="none" w:sz="0" w:space="0" w:color="auto"/>
        <w:left w:val="none" w:sz="0" w:space="0" w:color="auto"/>
        <w:bottom w:val="none" w:sz="0" w:space="0" w:color="auto"/>
        <w:right w:val="none" w:sz="0" w:space="0" w:color="auto"/>
      </w:divBdr>
      <w:divsChild>
        <w:div w:id="255407446">
          <w:marLeft w:val="0"/>
          <w:marRight w:val="0"/>
          <w:marTop w:val="0"/>
          <w:marBottom w:val="0"/>
          <w:divBdr>
            <w:top w:val="none" w:sz="0" w:space="0" w:color="auto"/>
            <w:left w:val="none" w:sz="0" w:space="0" w:color="auto"/>
            <w:bottom w:val="none" w:sz="0" w:space="0" w:color="auto"/>
            <w:right w:val="none" w:sz="0" w:space="0" w:color="auto"/>
          </w:divBdr>
          <w:divsChild>
            <w:div w:id="1493136869">
              <w:marLeft w:val="0"/>
              <w:marRight w:val="0"/>
              <w:marTop w:val="0"/>
              <w:marBottom w:val="0"/>
              <w:divBdr>
                <w:top w:val="none" w:sz="0" w:space="0" w:color="auto"/>
                <w:left w:val="none" w:sz="0" w:space="0" w:color="auto"/>
                <w:bottom w:val="none" w:sz="0" w:space="0" w:color="auto"/>
                <w:right w:val="none" w:sz="0" w:space="0" w:color="auto"/>
              </w:divBdr>
              <w:divsChild>
                <w:div w:id="756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002">
      <w:bodyDiv w:val="1"/>
      <w:marLeft w:val="0"/>
      <w:marRight w:val="0"/>
      <w:marTop w:val="0"/>
      <w:marBottom w:val="0"/>
      <w:divBdr>
        <w:top w:val="none" w:sz="0" w:space="0" w:color="auto"/>
        <w:left w:val="none" w:sz="0" w:space="0" w:color="auto"/>
        <w:bottom w:val="none" w:sz="0" w:space="0" w:color="auto"/>
        <w:right w:val="none" w:sz="0" w:space="0" w:color="auto"/>
      </w:divBdr>
    </w:div>
    <w:div w:id="1526289419">
      <w:bodyDiv w:val="1"/>
      <w:marLeft w:val="0"/>
      <w:marRight w:val="0"/>
      <w:marTop w:val="0"/>
      <w:marBottom w:val="0"/>
      <w:divBdr>
        <w:top w:val="none" w:sz="0" w:space="0" w:color="auto"/>
        <w:left w:val="none" w:sz="0" w:space="0" w:color="auto"/>
        <w:bottom w:val="none" w:sz="0" w:space="0" w:color="auto"/>
        <w:right w:val="none" w:sz="0" w:space="0" w:color="auto"/>
      </w:divBdr>
    </w:div>
    <w:div w:id="1586109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aminer.com/article/the-nation-s-top-public-university-honors-programs?CID=examiner_alerts_article" TargetMode="External"/><Relationship Id="rId18" Type="http://schemas.openxmlformats.org/officeDocument/2006/relationships/hyperlink" Target="http://www.universityethics.psu.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quity.psu.edu/framewo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hc.psu.edu/documents/about/strategic-plan/core_counci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hc.psu.edu/documents/about/strategic-plan/core_council_response.pdf" TargetMode="External"/><Relationship Id="rId23" Type="http://schemas.openxmlformats.org/officeDocument/2006/relationships/hyperlink" Target="http://shc.psu.edu/strategic/"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c.psu.edu/about/strategic/" TargetMode="External"/><Relationship Id="rId14" Type="http://schemas.openxmlformats.org/officeDocument/2006/relationships/hyperlink" Target="http://news.psu.edu/story/341860/2015/01/22/academics/less-one-year-after-launch-schreyer-honors-college-wins-websit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5ED2-E459-4682-A62E-CB1AAD94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Schreyer Honors College Strategic Plan</dc:title>
  <dc:subject>Penn State Schreyer Honors College Strategic Plan</dc:subject>
  <dc:creator>Christian M. M. Brady</dc:creator>
  <cp:keywords>Penn State, Schreyer Honors College, Strategic Plan</cp:keywords>
  <cp:lastModifiedBy>Kim Baran</cp:lastModifiedBy>
  <cp:revision>3</cp:revision>
  <cp:lastPrinted>2015-05-13T13:48:00Z</cp:lastPrinted>
  <dcterms:created xsi:type="dcterms:W3CDTF">2015-05-13T15:23:00Z</dcterms:created>
  <dcterms:modified xsi:type="dcterms:W3CDTF">2015-05-13T15:47:00Z</dcterms:modified>
</cp:coreProperties>
</file>