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F4" w:rsidRDefault="00B31A6D" w:rsidP="00B31A6D">
      <w:pPr>
        <w:pStyle w:val="Title"/>
        <w:jc w:val="center"/>
        <w:rPr>
          <w:sz w:val="40"/>
          <w:szCs w:val="40"/>
        </w:rPr>
      </w:pPr>
      <w:r w:rsidRPr="00B31A6D">
        <w:rPr>
          <w:sz w:val="40"/>
          <w:szCs w:val="40"/>
        </w:rPr>
        <w:t>Stewarding Our Planet’s Resources</w:t>
      </w:r>
    </w:p>
    <w:p w:rsidR="007D5F86" w:rsidRPr="007D5F86" w:rsidRDefault="00B31A6D">
      <w:pPr>
        <w:rPr>
          <w:b/>
          <w:bCs/>
          <w:sz w:val="24"/>
        </w:rPr>
      </w:pPr>
      <w:r w:rsidRPr="00B31A6D">
        <w:rPr>
          <w:rStyle w:val="Strong"/>
          <w:sz w:val="24"/>
        </w:rPr>
        <w:t>Strategic Plan Statement:  Penn State will be a leader in creating comprehensive solutions to mitigate the dangers of climate change and address the challenges of providing safe and abundant water, clean and renewable energy sources, and plentiful and nutritious food.</w:t>
      </w:r>
    </w:p>
    <w:p w:rsidR="00B31A6D" w:rsidRDefault="00B31A6D" w:rsidP="00B31A6D">
      <w:pPr>
        <w:pStyle w:val="Heading1"/>
      </w:pPr>
      <w:r w:rsidRPr="00B31A6D">
        <w:t>Strategy 1: PA 2050</w:t>
      </w:r>
    </w:p>
    <w:p w:rsidR="007D5F86" w:rsidRDefault="00B31A6D" w:rsidP="007D5F86">
      <w:pPr>
        <w:spacing w:line="240" w:lineRule="auto"/>
        <w:rPr>
          <w:sz w:val="24"/>
          <w:szCs w:val="24"/>
        </w:rPr>
      </w:pPr>
      <w:r w:rsidRPr="00B31A6D">
        <w:rPr>
          <w:sz w:val="24"/>
          <w:szCs w:val="24"/>
        </w:rPr>
        <w:t>Imagine what the Commonwealth of Pennsylvania might look like in 2050: economically, socially, and environmentally.</w:t>
      </w:r>
    </w:p>
    <w:p w:rsidR="007D5F86" w:rsidRPr="007D5F86" w:rsidRDefault="007D5F86" w:rsidP="007D5F86">
      <w:pPr>
        <w:pStyle w:val="Heading2"/>
        <w:rPr>
          <w:sz w:val="28"/>
        </w:rPr>
      </w:pPr>
      <w:r w:rsidRPr="007D5F86">
        <w:rPr>
          <w:sz w:val="28"/>
        </w:rPr>
        <w:t>Short Term</w:t>
      </w:r>
      <w:r>
        <w:rPr>
          <w:sz w:val="28"/>
        </w:rPr>
        <w:t xml:space="preserve"> Action Steps (next 6 months)</w:t>
      </w:r>
    </w:p>
    <w:tbl>
      <w:tblPr>
        <w:tblStyle w:val="GridTable4-Accent5"/>
        <w:tblW w:w="0" w:type="auto"/>
        <w:tblLook w:val="04A0" w:firstRow="1" w:lastRow="0" w:firstColumn="1" w:lastColumn="0" w:noHBand="0" w:noVBand="1"/>
        <w:tblCaption w:val="Short Term Goals for Strategy 1"/>
      </w:tblPr>
      <w:tblGrid>
        <w:gridCol w:w="12950"/>
      </w:tblGrid>
      <w:tr w:rsidR="00B31A6D" w:rsidRPr="00B31A6D" w:rsidTr="00D7449C">
        <w:trPr>
          <w:cnfStyle w:val="100000000000" w:firstRow="1" w:lastRow="0" w:firstColumn="0" w:lastColumn="0" w:oddVBand="0" w:evenVBand="0" w:oddHBand="0" w:evenHBand="0" w:firstRowFirstColumn="0" w:firstRowLastColumn="0" w:lastRowFirstColumn="0" w:lastRowLastColumn="0"/>
          <w:trHeight w:val="107"/>
          <w:tblHead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1A6D" w:rsidRPr="00B31A6D" w:rsidRDefault="00B31A6D" w:rsidP="00B31A6D">
            <w:pPr>
              <w:jc w:val="center"/>
              <w:rPr>
                <w:rFonts w:ascii="Calibri" w:eastAsia="Times New Roman" w:hAnsi="Calibri" w:cs="Times New Roman"/>
                <w:color w:val="FFFFFF"/>
                <w:sz w:val="24"/>
                <w:szCs w:val="24"/>
              </w:rPr>
            </w:pPr>
            <w:r w:rsidRPr="00B31A6D">
              <w:rPr>
                <w:rFonts w:ascii="Calibri" w:eastAsia="Times New Roman" w:hAnsi="Calibri" w:cs="Times New Roman"/>
                <w:color w:val="FFFFFF"/>
                <w:sz w:val="24"/>
                <w:szCs w:val="24"/>
              </w:rPr>
              <w:t>Goals</w:t>
            </w:r>
          </w:p>
        </w:tc>
      </w:tr>
      <w:tr w:rsidR="00B31A6D" w:rsidRPr="00B31A6D" w:rsidTr="00D744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1) Post-consultation engagement with potential applicants across the university system, to encourage this space as a continued strategy of 21st Century Land Grant activities.</w:t>
            </w:r>
          </w:p>
        </w:tc>
      </w:tr>
      <w:tr w:rsidR="00B31A6D" w:rsidRPr="00B31A6D" w:rsidTr="00D7449C">
        <w:trPr>
          <w:trHeight w:val="8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2) Extend consultation with external stakeholders (Commonwealth of PA, PA industries, potential early-adoption municipalities, others) to set up PA 2050 engagement process</w:t>
            </w:r>
          </w:p>
        </w:tc>
      </w:tr>
      <w:tr w:rsidR="00B31A6D" w:rsidRPr="00B31A6D" w:rsidTr="00D7449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3) Recommend extending pilot communities for PA 2050 use cases, based on existing discussions with Sustainability Institute, Extension, and OVPR units.</w:t>
            </w:r>
          </w:p>
        </w:tc>
      </w:tr>
    </w:tbl>
    <w:p w:rsidR="00B31A6D" w:rsidRPr="00B31A6D" w:rsidRDefault="00B31A6D" w:rsidP="00B31A6D">
      <w:pPr>
        <w:rPr>
          <w:rFonts w:ascii="Calibri" w:eastAsia="Times New Roman" w:hAnsi="Calibri" w:cs="Times New Roman"/>
          <w:color w:val="000000"/>
          <w:sz w:val="24"/>
          <w:szCs w:val="24"/>
        </w:rPr>
      </w:pPr>
    </w:p>
    <w:tbl>
      <w:tblPr>
        <w:tblStyle w:val="GridTable4-Accent5"/>
        <w:tblW w:w="5000" w:type="pct"/>
        <w:tblLook w:val="04A0" w:firstRow="1" w:lastRow="0" w:firstColumn="1" w:lastColumn="0" w:noHBand="0" w:noVBand="1"/>
        <w:tblCaption w:val="Leads and Working groups for Strategy 1 Short term goals"/>
      </w:tblPr>
      <w:tblGrid>
        <w:gridCol w:w="12950"/>
      </w:tblGrid>
      <w:tr w:rsidR="00B31A6D" w:rsidRPr="00B31A6D" w:rsidTr="00D7449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B31A6D" w:rsidRPr="00B31A6D" w:rsidRDefault="00B31A6D" w:rsidP="00B31A6D">
            <w:pPr>
              <w:jc w:val="center"/>
              <w:rPr>
                <w:rFonts w:ascii="Calibri" w:eastAsia="Times New Roman" w:hAnsi="Calibri" w:cs="Times New Roman"/>
                <w:color w:val="FFFFFF"/>
                <w:sz w:val="24"/>
                <w:szCs w:val="24"/>
              </w:rPr>
            </w:pPr>
            <w:r w:rsidRPr="00B31A6D">
              <w:rPr>
                <w:rFonts w:ascii="Calibri" w:eastAsia="Times New Roman" w:hAnsi="Calibri" w:cs="Times New Roman"/>
                <w:color w:val="FFFFFF"/>
                <w:sz w:val="24"/>
                <w:szCs w:val="24"/>
              </w:rPr>
              <w:t>Leads and Working Groups</w:t>
            </w:r>
          </w:p>
        </w:tc>
      </w:tr>
      <w:tr w:rsidR="00B31A6D" w:rsidRPr="00B31A6D" w:rsidTr="00B31A6D">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Leads: L. Fowler, M. Halsell, Outreach Committee</w:t>
            </w:r>
          </w:p>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Working Groups: faculty and staff from all campuses; Extension staff; community and state partners (useful to set up steering committee)</w:t>
            </w:r>
          </w:p>
        </w:tc>
      </w:tr>
    </w:tbl>
    <w:p w:rsidR="00B31A6D" w:rsidRPr="007D5F86" w:rsidRDefault="00B31A6D" w:rsidP="00B31A6D"/>
    <w:tbl>
      <w:tblPr>
        <w:tblStyle w:val="GridTable4-Accent5"/>
        <w:tblW w:w="5000" w:type="pct"/>
        <w:tblLook w:val="04A0" w:firstRow="1" w:lastRow="0" w:firstColumn="1" w:lastColumn="0" w:noHBand="0" w:noVBand="1"/>
        <w:tblCaption w:val="Metrics for Strategy 1 Short term goals"/>
      </w:tblPr>
      <w:tblGrid>
        <w:gridCol w:w="12950"/>
      </w:tblGrid>
      <w:tr w:rsidR="00B31A6D" w:rsidRPr="00B31A6D"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B31A6D" w:rsidRPr="00B31A6D" w:rsidRDefault="00B31A6D" w:rsidP="00B31A6D">
            <w:pPr>
              <w:jc w:val="center"/>
              <w:rPr>
                <w:rFonts w:ascii="Calibri" w:eastAsia="Times New Roman" w:hAnsi="Calibri" w:cs="Times New Roman"/>
                <w:color w:val="FFFFFF"/>
                <w:sz w:val="24"/>
                <w:szCs w:val="24"/>
              </w:rPr>
            </w:pPr>
            <w:r w:rsidRPr="00B31A6D">
              <w:rPr>
                <w:rFonts w:ascii="Calibri" w:eastAsia="Times New Roman" w:hAnsi="Calibri" w:cs="Times New Roman"/>
                <w:color w:val="FFFFFF"/>
                <w:sz w:val="24"/>
                <w:szCs w:val="24"/>
              </w:rPr>
              <w:t>Metrics</w:t>
            </w:r>
          </w:p>
        </w:tc>
      </w:tr>
      <w:tr w:rsidR="00B31A6D" w:rsidRPr="00B31A6D" w:rsidTr="00B31A6D">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 xml:space="preserve"># of interested stakeholders (internal, external) </w:t>
            </w:r>
          </w:p>
        </w:tc>
      </w:tr>
      <w:tr w:rsidR="00B31A6D" w:rsidRPr="00B31A6D" w:rsidTr="00B31A6D">
        <w:trPr>
          <w:trHeight w:val="521"/>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 of RFP proposals that capture the PA2050 message</w:t>
            </w:r>
          </w:p>
        </w:tc>
      </w:tr>
      <w:tr w:rsidR="00B31A6D" w:rsidRPr="00B31A6D" w:rsidTr="00B31A6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B31A6D" w:rsidRPr="00B31A6D" w:rsidRDefault="00B31A6D" w:rsidP="00B31A6D">
            <w:pPr>
              <w:rPr>
                <w:rFonts w:ascii="Calibri" w:eastAsia="Times New Roman" w:hAnsi="Calibri" w:cs="Times New Roman"/>
                <w:b w:val="0"/>
                <w:color w:val="000000"/>
                <w:sz w:val="24"/>
                <w:szCs w:val="24"/>
              </w:rPr>
            </w:pPr>
            <w:r w:rsidRPr="00B31A6D">
              <w:rPr>
                <w:rFonts w:ascii="Calibri" w:eastAsia="Times New Roman" w:hAnsi="Calibri" w:cs="Times New Roman"/>
                <w:b w:val="0"/>
                <w:color w:val="000000"/>
                <w:sz w:val="24"/>
                <w:szCs w:val="24"/>
              </w:rPr>
              <w:t xml:space="preserve"># </w:t>
            </w:r>
            <w:r w:rsidR="007D5F86">
              <w:rPr>
                <w:rFonts w:ascii="Calibri" w:eastAsia="Times New Roman" w:hAnsi="Calibri" w:cs="Times New Roman"/>
                <w:b w:val="0"/>
                <w:color w:val="000000"/>
                <w:sz w:val="24"/>
                <w:szCs w:val="24"/>
              </w:rPr>
              <w:t>o</w:t>
            </w:r>
            <w:r w:rsidR="007D5F86" w:rsidRPr="00B31A6D">
              <w:rPr>
                <w:rFonts w:ascii="Calibri" w:eastAsia="Times New Roman" w:hAnsi="Calibri" w:cs="Times New Roman"/>
                <w:b w:val="0"/>
                <w:color w:val="000000"/>
                <w:sz w:val="24"/>
                <w:szCs w:val="24"/>
              </w:rPr>
              <w:t>f</w:t>
            </w:r>
            <w:r w:rsidRPr="00B31A6D">
              <w:rPr>
                <w:rFonts w:ascii="Calibri" w:eastAsia="Times New Roman" w:hAnsi="Calibri" w:cs="Times New Roman"/>
                <w:b w:val="0"/>
                <w:color w:val="000000"/>
                <w:sz w:val="24"/>
                <w:szCs w:val="24"/>
              </w:rPr>
              <w:t xml:space="preserve"> RFP proposals that capture the 21st Cent. LG message</w:t>
            </w:r>
          </w:p>
        </w:tc>
      </w:tr>
    </w:tbl>
    <w:p w:rsidR="00B31A6D" w:rsidRPr="007D5F86" w:rsidRDefault="007D5F86" w:rsidP="007D5F86">
      <w:pPr>
        <w:pStyle w:val="Heading2"/>
        <w:rPr>
          <w:sz w:val="28"/>
        </w:rPr>
      </w:pPr>
      <w:r w:rsidRPr="007D5F86">
        <w:rPr>
          <w:sz w:val="28"/>
        </w:rPr>
        <w:lastRenderedPageBreak/>
        <w:t>Mid-range Action Steps (12-24 months)</w:t>
      </w:r>
    </w:p>
    <w:tbl>
      <w:tblPr>
        <w:tblStyle w:val="GridTable4-Accent5"/>
        <w:tblW w:w="5000" w:type="pct"/>
        <w:tblLook w:val="04A0" w:firstRow="1" w:lastRow="0" w:firstColumn="1" w:lastColumn="0" w:noHBand="0" w:noVBand="1"/>
        <w:tblCaption w:val="Mid-range goals for Strategy 1"/>
      </w:tblPr>
      <w:tblGrid>
        <w:gridCol w:w="12950"/>
      </w:tblGrid>
      <w:tr w:rsidR="007D5F86" w:rsidRPr="007D5F86"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7D5F86" w:rsidRPr="007D5F86" w:rsidRDefault="007D5F86" w:rsidP="007D5F86">
            <w:pPr>
              <w:jc w:val="center"/>
              <w:rPr>
                <w:rFonts w:ascii="Calibri" w:eastAsia="Times New Roman" w:hAnsi="Calibri" w:cs="Times New Roman"/>
                <w:color w:val="FFFFFF"/>
                <w:sz w:val="24"/>
                <w:szCs w:val="24"/>
              </w:rPr>
            </w:pPr>
            <w:r w:rsidRPr="007D5F86">
              <w:rPr>
                <w:rFonts w:ascii="Calibri" w:eastAsia="Times New Roman" w:hAnsi="Calibri" w:cs="Times New Roman"/>
                <w:color w:val="FFFFFF"/>
                <w:sz w:val="24"/>
                <w:szCs w:val="24"/>
              </w:rPr>
              <w:t>Goals</w:t>
            </w:r>
          </w:p>
        </w:tc>
      </w:tr>
      <w:tr w:rsidR="007D5F86" w:rsidRPr="007D5F86" w:rsidTr="00D56BF8">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1) PA 2050 Forums: Prepare for, host, and document stakeholder discussion events led by Commonwealth Campuses and partners, to develop a regional or state plan (24 discussions, or more?).</w:t>
            </w:r>
          </w:p>
        </w:tc>
      </w:tr>
      <w:tr w:rsidR="007D5F86" w:rsidRPr="007D5F86" w:rsidTr="00D56BF8">
        <w:trPr>
          <w:trHeight w:val="80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2) Grow Partners: Work with Commonwealth to build partnerships to assess local economic opportunities, law/policy needs and changes</w:t>
            </w:r>
          </w:p>
        </w:tc>
      </w:tr>
      <w:tr w:rsidR="007D5F86" w:rsidRPr="007D5F86" w:rsidTr="00D56BF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3) Develop opportunities for "applied" or "transformative" transdisciplinary research and engagement</w:t>
            </w:r>
          </w:p>
        </w:tc>
      </w:tr>
    </w:tbl>
    <w:p w:rsidR="007D5F86" w:rsidRDefault="007D5F86" w:rsidP="007D5F86"/>
    <w:tbl>
      <w:tblPr>
        <w:tblStyle w:val="GridTable4-Accent5"/>
        <w:tblW w:w="5000" w:type="pct"/>
        <w:tblLook w:val="04A0" w:firstRow="1" w:lastRow="0" w:firstColumn="1" w:lastColumn="0" w:noHBand="0" w:noVBand="1"/>
        <w:tblCaption w:val="Strategy 1 mid range leads and working groups"/>
      </w:tblPr>
      <w:tblGrid>
        <w:gridCol w:w="12950"/>
      </w:tblGrid>
      <w:tr w:rsidR="007D5F86" w:rsidRPr="007D5F86" w:rsidTr="00D7449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jc w:val="center"/>
              <w:rPr>
                <w:rFonts w:ascii="Calibri" w:eastAsia="Times New Roman" w:hAnsi="Calibri" w:cs="Times New Roman"/>
                <w:color w:val="FFFFFF"/>
                <w:sz w:val="24"/>
                <w:szCs w:val="24"/>
              </w:rPr>
            </w:pPr>
            <w:r w:rsidRPr="007D5F86">
              <w:rPr>
                <w:rFonts w:ascii="Calibri" w:eastAsia="Times New Roman" w:hAnsi="Calibri" w:cs="Times New Roman"/>
                <w:color w:val="FFFFFF"/>
                <w:sz w:val="24"/>
                <w:szCs w:val="24"/>
              </w:rPr>
              <w:t>Leads and Working Groups</w:t>
            </w:r>
          </w:p>
        </w:tc>
      </w:tr>
      <w:tr w:rsidR="007D5F86" w:rsidRPr="007D5F86" w:rsidTr="00D56BF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 xml:space="preserve">Leads:  TBD in initial due diligence stage </w:t>
            </w:r>
          </w:p>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Working Groups: to be developed in partnership with each campus</w:t>
            </w:r>
          </w:p>
        </w:tc>
      </w:tr>
    </w:tbl>
    <w:p w:rsidR="007D5F86" w:rsidRDefault="007D5F86" w:rsidP="007D5F86"/>
    <w:tbl>
      <w:tblPr>
        <w:tblStyle w:val="GridTable4-Accent5"/>
        <w:tblW w:w="5000" w:type="pct"/>
        <w:tblLook w:val="04A0" w:firstRow="1" w:lastRow="0" w:firstColumn="1" w:lastColumn="0" w:noHBand="0" w:noVBand="1"/>
        <w:tblCaption w:val="Metrics for strategy 1 mid range goals"/>
      </w:tblPr>
      <w:tblGrid>
        <w:gridCol w:w="12950"/>
      </w:tblGrid>
      <w:tr w:rsidR="007D5F86" w:rsidRPr="007D5F86" w:rsidTr="00D7449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7D5F86" w:rsidRPr="007D5F86" w:rsidRDefault="007D5F86" w:rsidP="007D5F86">
            <w:pPr>
              <w:jc w:val="center"/>
              <w:rPr>
                <w:rFonts w:ascii="Calibri" w:eastAsia="Times New Roman" w:hAnsi="Calibri" w:cs="Times New Roman"/>
                <w:color w:val="FFFFFF"/>
                <w:sz w:val="24"/>
                <w:szCs w:val="24"/>
              </w:rPr>
            </w:pPr>
            <w:r w:rsidRPr="007D5F86">
              <w:rPr>
                <w:rFonts w:ascii="Calibri" w:eastAsia="Times New Roman" w:hAnsi="Calibri" w:cs="Times New Roman"/>
                <w:color w:val="FFFFFF"/>
                <w:sz w:val="24"/>
                <w:szCs w:val="24"/>
              </w:rPr>
              <w:t>Metrics</w:t>
            </w:r>
          </w:p>
        </w:tc>
      </w:tr>
      <w:tr w:rsidR="007D5F86" w:rsidRPr="007D5F86" w:rsidTr="00D56BF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 of communities and people reached for discussions</w:t>
            </w:r>
          </w:p>
        </w:tc>
      </w:tr>
      <w:tr w:rsidR="007D5F86" w:rsidRPr="007D5F86" w:rsidTr="00D56BF8">
        <w:trPr>
          <w:trHeight w:val="43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 and content of ideas identified with community support</w:t>
            </w:r>
          </w:p>
        </w:tc>
      </w:tr>
      <w:tr w:rsidR="007D5F86" w:rsidRPr="007D5F86" w:rsidTr="00D56BF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D5F86" w:rsidRPr="007D5F86" w:rsidRDefault="007D5F86" w:rsidP="007D5F86">
            <w:pPr>
              <w:rPr>
                <w:rFonts w:ascii="Calibri" w:eastAsia="Times New Roman" w:hAnsi="Calibri" w:cs="Times New Roman"/>
                <w:b w:val="0"/>
                <w:color w:val="000000"/>
                <w:sz w:val="24"/>
                <w:szCs w:val="24"/>
              </w:rPr>
            </w:pPr>
            <w:r w:rsidRPr="007D5F86">
              <w:rPr>
                <w:rFonts w:ascii="Calibri" w:eastAsia="Times New Roman" w:hAnsi="Calibri" w:cs="Times New Roman"/>
                <w:b w:val="0"/>
                <w:color w:val="000000"/>
                <w:sz w:val="24"/>
                <w:szCs w:val="24"/>
              </w:rPr>
              <w:t># of opportunities for research and engagement</w:t>
            </w:r>
          </w:p>
        </w:tc>
      </w:tr>
    </w:tbl>
    <w:p w:rsidR="00D56BF8" w:rsidRDefault="00D56BF8" w:rsidP="007D5F86"/>
    <w:p w:rsidR="00D56BF8" w:rsidRDefault="00D56BF8">
      <w:r>
        <w:br w:type="page"/>
      </w:r>
    </w:p>
    <w:p w:rsidR="00D56BF8" w:rsidRDefault="00D56BF8" w:rsidP="00D56BF8"/>
    <w:p w:rsidR="007D5F86" w:rsidRPr="00D56BF8" w:rsidRDefault="00D56BF8" w:rsidP="00D56BF8">
      <w:pPr>
        <w:pStyle w:val="Heading2"/>
        <w:rPr>
          <w:sz w:val="28"/>
        </w:rPr>
      </w:pPr>
      <w:r w:rsidRPr="00D56BF8">
        <w:rPr>
          <w:sz w:val="28"/>
        </w:rPr>
        <w:t>Longer Term (Through 2021)</w:t>
      </w:r>
    </w:p>
    <w:tbl>
      <w:tblPr>
        <w:tblStyle w:val="GridTable4-Accent5"/>
        <w:tblW w:w="5000" w:type="pct"/>
        <w:tblLook w:val="04A0" w:firstRow="1" w:lastRow="0" w:firstColumn="1" w:lastColumn="0" w:noHBand="0" w:noVBand="1"/>
        <w:tblCaption w:val="Long term goals for strategy 1"/>
      </w:tblPr>
      <w:tblGrid>
        <w:gridCol w:w="12950"/>
      </w:tblGrid>
      <w:tr w:rsidR="00D56BF8" w:rsidRPr="00D56BF8"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D56BF8" w:rsidRPr="00D56BF8" w:rsidRDefault="00D56BF8" w:rsidP="00D56BF8">
            <w:pPr>
              <w:jc w:val="center"/>
              <w:rPr>
                <w:rFonts w:ascii="Calibri" w:eastAsia="Times New Roman" w:hAnsi="Calibri" w:cs="Times New Roman"/>
                <w:color w:val="FFFFFF"/>
                <w:sz w:val="24"/>
                <w:szCs w:val="24"/>
              </w:rPr>
            </w:pPr>
            <w:r w:rsidRPr="00D56BF8">
              <w:rPr>
                <w:rFonts w:ascii="Calibri" w:eastAsia="Times New Roman" w:hAnsi="Calibri" w:cs="Times New Roman"/>
                <w:color w:val="FFFFFF"/>
                <w:sz w:val="24"/>
                <w:szCs w:val="24"/>
              </w:rPr>
              <w:t>Goals</w:t>
            </w:r>
          </w:p>
        </w:tc>
      </w:tr>
      <w:tr w:rsidR="00D56BF8" w:rsidRPr="00D56BF8" w:rsidTr="00D56BF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D56BF8" w:rsidRPr="00D56BF8" w:rsidRDefault="00D56BF8" w:rsidP="00D56BF8">
            <w:pPr>
              <w:rPr>
                <w:rFonts w:ascii="Calibri" w:eastAsia="Times New Roman" w:hAnsi="Calibri" w:cs="Times New Roman"/>
                <w:b w:val="0"/>
                <w:color w:val="000000"/>
                <w:sz w:val="24"/>
                <w:szCs w:val="24"/>
              </w:rPr>
            </w:pPr>
            <w:r w:rsidRPr="00D56BF8">
              <w:rPr>
                <w:rFonts w:ascii="Calibri" w:eastAsia="Times New Roman" w:hAnsi="Calibri" w:cs="Times New Roman"/>
                <w:b w:val="0"/>
                <w:color w:val="000000"/>
                <w:sz w:val="24"/>
                <w:szCs w:val="24"/>
              </w:rPr>
              <w:t>1) Work among partners to develop and refine a PA 2050 state plan</w:t>
            </w:r>
          </w:p>
        </w:tc>
      </w:tr>
      <w:tr w:rsidR="00D56BF8" w:rsidRPr="00D56BF8" w:rsidTr="00D56BF8">
        <w:trPr>
          <w:trHeight w:val="52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D56BF8" w:rsidRPr="00D56BF8" w:rsidRDefault="00D56BF8" w:rsidP="00D56BF8">
            <w:pPr>
              <w:rPr>
                <w:rFonts w:ascii="Calibri" w:eastAsia="Times New Roman" w:hAnsi="Calibri" w:cs="Times New Roman"/>
                <w:b w:val="0"/>
                <w:color w:val="000000"/>
                <w:sz w:val="24"/>
                <w:szCs w:val="24"/>
              </w:rPr>
            </w:pPr>
            <w:r w:rsidRPr="00D56BF8">
              <w:rPr>
                <w:rFonts w:ascii="Calibri" w:eastAsia="Times New Roman" w:hAnsi="Calibri" w:cs="Times New Roman"/>
                <w:b w:val="0"/>
                <w:color w:val="000000"/>
                <w:sz w:val="24"/>
                <w:szCs w:val="24"/>
              </w:rPr>
              <w:t>2) Prioritize and pilot local/regional opportunities for "applied" or "transformative" research and engagement</w:t>
            </w:r>
          </w:p>
        </w:tc>
      </w:tr>
      <w:tr w:rsidR="00D56BF8" w:rsidRPr="00D56BF8" w:rsidTr="00D56BF8">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D56BF8" w:rsidRPr="00D56BF8" w:rsidRDefault="00D56BF8" w:rsidP="00D56BF8">
            <w:pPr>
              <w:rPr>
                <w:rFonts w:ascii="Calibri" w:eastAsia="Times New Roman" w:hAnsi="Calibri" w:cs="Times New Roman"/>
                <w:b w:val="0"/>
                <w:color w:val="000000"/>
                <w:sz w:val="24"/>
                <w:szCs w:val="24"/>
              </w:rPr>
            </w:pPr>
            <w:r w:rsidRPr="00D56BF8">
              <w:rPr>
                <w:rFonts w:ascii="Calibri" w:eastAsia="Times New Roman" w:hAnsi="Calibri" w:cs="Times New Roman"/>
                <w:b w:val="0"/>
                <w:color w:val="000000"/>
                <w:sz w:val="24"/>
                <w:szCs w:val="24"/>
              </w:rPr>
              <w:t>3) Develop opportunities for entrepreneurship, communications, and training associated with PA 2050</w:t>
            </w:r>
          </w:p>
        </w:tc>
      </w:tr>
    </w:tbl>
    <w:p w:rsidR="00D56BF8" w:rsidRDefault="00D56BF8" w:rsidP="00D56BF8"/>
    <w:tbl>
      <w:tblPr>
        <w:tblStyle w:val="GridTable4-Accent5"/>
        <w:tblW w:w="5000" w:type="pct"/>
        <w:tblLook w:val="04A0" w:firstRow="1" w:lastRow="0" w:firstColumn="1" w:lastColumn="0" w:noHBand="0" w:noVBand="1"/>
        <w:tblCaption w:val="Leads and Working groups for strategy 1 long term goals"/>
      </w:tblPr>
      <w:tblGrid>
        <w:gridCol w:w="12950"/>
      </w:tblGrid>
      <w:tr w:rsidR="00D56BF8" w:rsidRPr="00D56BF8"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D56BF8" w:rsidRPr="00D56BF8" w:rsidRDefault="00D56BF8" w:rsidP="00D56BF8">
            <w:pPr>
              <w:jc w:val="center"/>
              <w:rPr>
                <w:rFonts w:ascii="Calibri" w:eastAsia="Times New Roman" w:hAnsi="Calibri" w:cs="Times New Roman"/>
                <w:color w:val="FFFFFF"/>
                <w:sz w:val="24"/>
                <w:szCs w:val="24"/>
              </w:rPr>
            </w:pPr>
            <w:r w:rsidRPr="00D56BF8">
              <w:rPr>
                <w:rFonts w:ascii="Calibri" w:eastAsia="Times New Roman" w:hAnsi="Calibri" w:cs="Times New Roman"/>
                <w:color w:val="FFFFFF"/>
                <w:sz w:val="24"/>
                <w:szCs w:val="24"/>
              </w:rPr>
              <w:t>Leads and Working Groups</w:t>
            </w:r>
          </w:p>
        </w:tc>
      </w:tr>
      <w:tr w:rsidR="00D56BF8" w:rsidRPr="00D56BF8" w:rsidTr="00D56BF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D56BF8" w:rsidRDefault="00D56BF8" w:rsidP="00D56BF8">
            <w:pPr>
              <w:rPr>
                <w:rFonts w:ascii="Calibri" w:eastAsia="Times New Roman" w:hAnsi="Calibri" w:cs="Times New Roman"/>
                <w:b w:val="0"/>
                <w:color w:val="000000"/>
              </w:rPr>
            </w:pPr>
            <w:r w:rsidRPr="00D56BF8">
              <w:rPr>
                <w:rFonts w:ascii="Calibri" w:eastAsia="Times New Roman" w:hAnsi="Calibri" w:cs="Times New Roman"/>
                <w:b w:val="0"/>
                <w:color w:val="000000"/>
              </w:rPr>
              <w:t xml:space="preserve">Leads: TBD during mid-range actions </w:t>
            </w:r>
          </w:p>
          <w:p w:rsidR="00D56BF8" w:rsidRPr="00D56BF8" w:rsidRDefault="00D56BF8" w:rsidP="00D56BF8">
            <w:pPr>
              <w:rPr>
                <w:rFonts w:ascii="Calibri" w:eastAsia="Times New Roman" w:hAnsi="Calibri" w:cs="Times New Roman"/>
                <w:color w:val="000000"/>
              </w:rPr>
            </w:pPr>
            <w:r w:rsidRPr="00D56BF8">
              <w:rPr>
                <w:rFonts w:ascii="Calibri" w:eastAsia="Times New Roman" w:hAnsi="Calibri" w:cs="Times New Roman"/>
                <w:b w:val="0"/>
                <w:color w:val="000000"/>
              </w:rPr>
              <w:t>Working Groups: TBD</w:t>
            </w:r>
          </w:p>
        </w:tc>
      </w:tr>
    </w:tbl>
    <w:p w:rsidR="00D56BF8" w:rsidRDefault="00D56BF8" w:rsidP="00D56BF8"/>
    <w:tbl>
      <w:tblPr>
        <w:tblStyle w:val="GridTable4-Accent5"/>
        <w:tblW w:w="5000" w:type="pct"/>
        <w:tblLook w:val="04A0" w:firstRow="1" w:lastRow="0" w:firstColumn="1" w:lastColumn="0" w:noHBand="0" w:noVBand="1"/>
        <w:tblCaption w:val="Metrics for strategy 1 long term goals."/>
      </w:tblPr>
      <w:tblGrid>
        <w:gridCol w:w="12950"/>
      </w:tblGrid>
      <w:tr w:rsidR="00D56BF8" w:rsidRPr="00D56BF8"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D56BF8" w:rsidRPr="00D56BF8" w:rsidRDefault="00D56BF8" w:rsidP="00D56BF8">
            <w:pPr>
              <w:jc w:val="center"/>
              <w:rPr>
                <w:rFonts w:ascii="Calibri" w:eastAsia="Times New Roman" w:hAnsi="Calibri" w:cs="Times New Roman"/>
                <w:color w:val="FFFFFF"/>
                <w:sz w:val="24"/>
                <w:szCs w:val="24"/>
              </w:rPr>
            </w:pPr>
            <w:r w:rsidRPr="00D56BF8">
              <w:rPr>
                <w:rFonts w:ascii="Calibri" w:eastAsia="Times New Roman" w:hAnsi="Calibri" w:cs="Times New Roman"/>
                <w:color w:val="FFFFFF"/>
                <w:sz w:val="24"/>
                <w:szCs w:val="24"/>
              </w:rPr>
              <w:t>Metrics</w:t>
            </w:r>
          </w:p>
        </w:tc>
      </w:tr>
      <w:tr w:rsidR="00D56BF8" w:rsidRPr="00D56BF8" w:rsidTr="00D56BF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D56BF8" w:rsidRPr="00D56BF8" w:rsidRDefault="00D56BF8" w:rsidP="00D56BF8">
            <w:pPr>
              <w:rPr>
                <w:rFonts w:ascii="Calibri" w:eastAsia="Times New Roman" w:hAnsi="Calibri" w:cs="Times New Roman"/>
                <w:b w:val="0"/>
                <w:color w:val="000000"/>
              </w:rPr>
            </w:pPr>
            <w:r w:rsidRPr="00D56BF8">
              <w:rPr>
                <w:rFonts w:ascii="Calibri" w:eastAsia="Times New Roman" w:hAnsi="Calibri" w:cs="Times New Roman"/>
                <w:b w:val="0"/>
                <w:color w:val="000000"/>
              </w:rPr>
              <w:t>Economic impact of plan development opportunities</w:t>
            </w:r>
          </w:p>
        </w:tc>
      </w:tr>
      <w:tr w:rsidR="00D56BF8" w:rsidRPr="00D56BF8" w:rsidTr="00D56BF8">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D56BF8" w:rsidRPr="00D56BF8" w:rsidRDefault="00D56BF8" w:rsidP="00D56BF8">
            <w:pPr>
              <w:rPr>
                <w:rFonts w:ascii="Calibri" w:eastAsia="Times New Roman" w:hAnsi="Calibri" w:cs="Times New Roman"/>
                <w:b w:val="0"/>
                <w:color w:val="000000"/>
              </w:rPr>
            </w:pPr>
            <w:r w:rsidRPr="00D56BF8">
              <w:rPr>
                <w:rFonts w:ascii="Calibri" w:eastAsia="Times New Roman" w:hAnsi="Calibri" w:cs="Times New Roman"/>
                <w:b w:val="0"/>
                <w:color w:val="000000"/>
              </w:rPr>
              <w:t># jobs increased in key areas</w:t>
            </w:r>
          </w:p>
        </w:tc>
      </w:tr>
    </w:tbl>
    <w:p w:rsidR="00D56BF8" w:rsidRDefault="00D56BF8" w:rsidP="00D56BF8"/>
    <w:p w:rsidR="00D56BF8" w:rsidRDefault="00D56BF8">
      <w:r>
        <w:br w:type="page"/>
      </w:r>
    </w:p>
    <w:p w:rsidR="00D56BF8" w:rsidRDefault="00D56BF8" w:rsidP="00D56BF8">
      <w:pPr>
        <w:pStyle w:val="Heading1"/>
      </w:pPr>
      <w:r>
        <w:lastRenderedPageBreak/>
        <w:t>Strategy 2</w:t>
      </w:r>
      <w:r w:rsidR="009C2C02">
        <w:t>: Research Re-Imagined</w:t>
      </w:r>
    </w:p>
    <w:p w:rsidR="001D1AB0" w:rsidRDefault="009C2C02" w:rsidP="00D56BF8">
      <w:pPr>
        <w:rPr>
          <w:sz w:val="24"/>
        </w:rPr>
      </w:pPr>
      <w:r w:rsidRPr="009C2C02">
        <w:rPr>
          <w:sz w:val="24"/>
        </w:rPr>
        <w:t>Research Re-Imagined - Address the challenge of providing safe and abundant water, clean and renewable energy sources, and plentiful and nutritious food in a changing world by working at global to local and local to global scale.</w:t>
      </w:r>
    </w:p>
    <w:p w:rsidR="009C2C02" w:rsidRDefault="009C2C02" w:rsidP="009C2C02">
      <w:pPr>
        <w:pStyle w:val="Heading2"/>
        <w:rPr>
          <w:sz w:val="28"/>
        </w:rPr>
      </w:pPr>
      <w:r w:rsidRPr="009C2C02">
        <w:rPr>
          <w:sz w:val="28"/>
        </w:rPr>
        <w:t>Short Term Actions Steps (next 6 months)</w:t>
      </w:r>
    </w:p>
    <w:tbl>
      <w:tblPr>
        <w:tblStyle w:val="GridTable4-Accent5"/>
        <w:tblW w:w="5000" w:type="pct"/>
        <w:tblLook w:val="04A0" w:firstRow="1" w:lastRow="0" w:firstColumn="1" w:lastColumn="0" w:noHBand="0" w:noVBand="1"/>
        <w:tblCaption w:val="Strategy 2 short term goals"/>
      </w:tblPr>
      <w:tblGrid>
        <w:gridCol w:w="12950"/>
      </w:tblGrid>
      <w:tr w:rsidR="009C2C02" w:rsidRPr="009C2C02"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9C2C02" w:rsidRPr="009C2C02" w:rsidRDefault="009C2C02" w:rsidP="009C2C02">
            <w:pPr>
              <w:jc w:val="center"/>
              <w:rPr>
                <w:rFonts w:ascii="Calibri" w:eastAsia="Times New Roman" w:hAnsi="Calibri" w:cs="Times New Roman"/>
                <w:color w:val="FFFFFF"/>
                <w:sz w:val="24"/>
                <w:szCs w:val="24"/>
              </w:rPr>
            </w:pPr>
            <w:r w:rsidRPr="009C2C02">
              <w:rPr>
                <w:rFonts w:ascii="Calibri" w:eastAsia="Times New Roman" w:hAnsi="Calibri" w:cs="Times New Roman"/>
                <w:color w:val="FFFFFF"/>
                <w:sz w:val="24"/>
                <w:szCs w:val="24"/>
              </w:rPr>
              <w:t>Goals</w:t>
            </w:r>
          </w:p>
        </w:tc>
      </w:tr>
      <w:tr w:rsidR="009C2C02" w:rsidRPr="009C2C02" w:rsidTr="009C2C02">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9C2C02" w:rsidRPr="009C2C02"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1) Continue to engage applicants across campuses to bring out strong, collaborative "focal areas" in SoPR work. Support community engagement, mentoring, and workgroup forums/webinars across the university to bring PSU people together and enrich the focal areas</w:t>
            </w:r>
          </w:p>
        </w:tc>
      </w:tr>
      <w:tr w:rsidR="009C2C02" w:rsidRPr="009C2C02" w:rsidTr="009C2C02">
        <w:trPr>
          <w:trHeight w:val="79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9C2C02" w:rsidRPr="009C2C02"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2) Transform the message from funded groups into marketable briefs. Work with Development, (Director of Campaign Imperatives) to complete Philanthropic Narrative document.</w:t>
            </w:r>
          </w:p>
        </w:tc>
      </w:tr>
      <w:tr w:rsidR="009C2C02" w:rsidRPr="009C2C02" w:rsidTr="009C2C0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9C2C02" w:rsidRPr="009C2C02"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3) Early Funding Targets: From Philanthropic Narratives, identify potential foundations or grant sources to match focal areas</w:t>
            </w:r>
          </w:p>
        </w:tc>
      </w:tr>
      <w:tr w:rsidR="009C2C02" w:rsidRPr="009C2C02" w:rsidTr="009C2C02">
        <w:trPr>
          <w:trHeight w:val="54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9C2C02" w:rsidRPr="009C2C02"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4) Develop clear communications frameworks to convey impact and value of focal areas to the public (from local to global)</w:t>
            </w:r>
          </w:p>
        </w:tc>
      </w:tr>
    </w:tbl>
    <w:p w:rsidR="009C2C02" w:rsidRDefault="009C2C02" w:rsidP="009C2C02"/>
    <w:tbl>
      <w:tblPr>
        <w:tblStyle w:val="GridTable4-Accent5"/>
        <w:tblW w:w="5000" w:type="pct"/>
        <w:tblLook w:val="04A0" w:firstRow="1" w:lastRow="0" w:firstColumn="1" w:lastColumn="0" w:noHBand="0" w:noVBand="1"/>
        <w:tblCaption w:val="Strategy 2 short term leads and working groups"/>
      </w:tblPr>
      <w:tblGrid>
        <w:gridCol w:w="12950"/>
      </w:tblGrid>
      <w:tr w:rsidR="009C2C02" w:rsidRPr="009C2C02" w:rsidTr="00D7449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9C2C02" w:rsidRPr="009C2C02" w:rsidRDefault="009C2C02" w:rsidP="009C2C02">
            <w:pPr>
              <w:jc w:val="center"/>
              <w:rPr>
                <w:rFonts w:ascii="Calibri" w:eastAsia="Times New Roman" w:hAnsi="Calibri" w:cs="Times New Roman"/>
                <w:color w:val="FFFFFF"/>
                <w:sz w:val="24"/>
                <w:szCs w:val="24"/>
              </w:rPr>
            </w:pPr>
            <w:r w:rsidRPr="009C2C02">
              <w:rPr>
                <w:rFonts w:ascii="Calibri" w:eastAsia="Times New Roman" w:hAnsi="Calibri" w:cs="Times New Roman"/>
                <w:color w:val="FFFFFF"/>
                <w:sz w:val="24"/>
                <w:szCs w:val="24"/>
              </w:rPr>
              <w:t>Leads and Working Groups</w:t>
            </w:r>
          </w:p>
        </w:tc>
      </w:tr>
      <w:tr w:rsidR="009C2C02" w:rsidRPr="009C2C02" w:rsidTr="009C2C02">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Leads: Dep</w:t>
            </w:r>
            <w:r w:rsidR="001D1AB0">
              <w:rPr>
                <w:rFonts w:ascii="Calibri" w:eastAsia="Times New Roman" w:hAnsi="Calibri" w:cs="Times New Roman"/>
                <w:b w:val="0"/>
                <w:color w:val="000000"/>
                <w:sz w:val="24"/>
                <w:szCs w:val="24"/>
              </w:rPr>
              <w:t>ends on particular focal area.</w:t>
            </w:r>
          </w:p>
          <w:p w:rsidR="009C2C02" w:rsidRPr="009C2C02" w:rsidRDefault="009C2C02" w:rsidP="009C2C02">
            <w:pPr>
              <w:rPr>
                <w:rFonts w:ascii="Calibri" w:eastAsia="Times New Roman" w:hAnsi="Calibri" w:cs="Times New Roman"/>
                <w:b w:val="0"/>
                <w:color w:val="000000"/>
                <w:sz w:val="24"/>
                <w:szCs w:val="24"/>
              </w:rPr>
            </w:pPr>
            <w:r w:rsidRPr="009C2C02">
              <w:rPr>
                <w:rFonts w:ascii="Calibri" w:eastAsia="Times New Roman" w:hAnsi="Calibri" w:cs="Times New Roman"/>
                <w:b w:val="0"/>
                <w:color w:val="000000"/>
                <w:sz w:val="24"/>
                <w:szCs w:val="24"/>
              </w:rPr>
              <w:t>Working Groups: Strategic Communications, Exec Committee, UHSC, Institutes, specialized task forces (e.g., infrastructure/support committee; enhancing health)</w:t>
            </w:r>
          </w:p>
        </w:tc>
      </w:tr>
    </w:tbl>
    <w:p w:rsidR="006A4E9B" w:rsidRDefault="006A4E9B" w:rsidP="009C2C02"/>
    <w:p w:rsidR="006A4E9B" w:rsidRDefault="006A4E9B" w:rsidP="006A4E9B">
      <w:r>
        <w:br w:type="page"/>
      </w:r>
    </w:p>
    <w:p w:rsidR="009C2C02" w:rsidRPr="001D1AB0" w:rsidRDefault="009C2C02" w:rsidP="009C2C02">
      <w:pPr>
        <w:rPr>
          <w:sz w:val="24"/>
          <w:szCs w:val="24"/>
        </w:rPr>
      </w:pPr>
    </w:p>
    <w:tbl>
      <w:tblPr>
        <w:tblStyle w:val="GridTable4-Accent5"/>
        <w:tblW w:w="5000" w:type="pct"/>
        <w:tblLook w:val="04A0" w:firstRow="1" w:lastRow="0" w:firstColumn="1" w:lastColumn="0" w:noHBand="0" w:noVBand="1"/>
        <w:tblCaption w:val="strategy 2 short term metrics"/>
      </w:tblPr>
      <w:tblGrid>
        <w:gridCol w:w="12950"/>
      </w:tblGrid>
      <w:tr w:rsidR="001D1AB0" w:rsidRPr="001D1AB0"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1D1AB0" w:rsidRPr="001D1AB0" w:rsidRDefault="001D1AB0" w:rsidP="001D1AB0">
            <w:pPr>
              <w:jc w:val="center"/>
              <w:rPr>
                <w:rFonts w:ascii="Calibri" w:eastAsia="Times New Roman" w:hAnsi="Calibri" w:cs="Times New Roman"/>
                <w:color w:val="FFFFFF"/>
                <w:sz w:val="24"/>
                <w:szCs w:val="24"/>
              </w:rPr>
            </w:pPr>
            <w:r w:rsidRPr="001D1AB0">
              <w:rPr>
                <w:rFonts w:ascii="Calibri" w:eastAsia="Times New Roman" w:hAnsi="Calibri" w:cs="Times New Roman"/>
                <w:color w:val="FFFFFF"/>
                <w:sz w:val="24"/>
                <w:szCs w:val="24"/>
              </w:rPr>
              <w:t>Metrics</w:t>
            </w:r>
          </w:p>
        </w:tc>
      </w:tr>
      <w:tr w:rsidR="001D1AB0" w:rsidRPr="001D1AB0" w:rsidTr="001D1A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1D1AB0">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Confirmed identification of clear targets and leads or work groups for each Research Re-Imagined focal area</w:t>
            </w:r>
          </w:p>
        </w:tc>
      </w:tr>
      <w:tr w:rsidR="001D1AB0" w:rsidRPr="001D1AB0" w:rsidTr="001D1AB0">
        <w:trPr>
          <w:trHeight w:val="52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1D1AB0">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of marketable messages in focal areas re: Development Por</w:t>
            </w:r>
            <w:r w:rsidR="008C3B91">
              <w:rPr>
                <w:rFonts w:ascii="Calibri" w:eastAsia="Times New Roman" w:hAnsi="Calibri" w:cs="Times New Roman"/>
                <w:b w:val="0"/>
                <w:color w:val="000000"/>
                <w:sz w:val="24"/>
                <w:szCs w:val="24"/>
              </w:rPr>
              <w:t>t</w:t>
            </w:r>
            <w:r w:rsidRPr="001D1AB0">
              <w:rPr>
                <w:rFonts w:ascii="Calibri" w:eastAsia="Times New Roman" w:hAnsi="Calibri" w:cs="Times New Roman"/>
                <w:b w:val="0"/>
                <w:color w:val="000000"/>
                <w:sz w:val="24"/>
                <w:szCs w:val="24"/>
              </w:rPr>
              <w:t>folio Re-Imagined Initiatives.</w:t>
            </w:r>
          </w:p>
        </w:tc>
      </w:tr>
      <w:tr w:rsidR="001D1AB0" w:rsidRPr="001D1AB0" w:rsidTr="001D1AB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1D1AB0">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of impacted faculty and staff positively affected by shared goals and seed funds of Re-Imagined Initiatives.</w:t>
            </w:r>
          </w:p>
        </w:tc>
      </w:tr>
      <w:tr w:rsidR="001D1AB0" w:rsidRPr="001D1AB0" w:rsidTr="001D1AB0">
        <w:trPr>
          <w:trHeight w:val="52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1D1AB0">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of social and creative activities associated Re-Imagined Initiatives.</w:t>
            </w:r>
          </w:p>
        </w:tc>
      </w:tr>
    </w:tbl>
    <w:p w:rsidR="001D1AB0" w:rsidRPr="009C2C02" w:rsidRDefault="001D1AB0" w:rsidP="009C2C02"/>
    <w:p w:rsidR="009C2C02" w:rsidRDefault="009C2C02" w:rsidP="009C2C02">
      <w:pPr>
        <w:pStyle w:val="Heading2"/>
        <w:rPr>
          <w:sz w:val="28"/>
        </w:rPr>
      </w:pPr>
      <w:r w:rsidRPr="007D5F86">
        <w:rPr>
          <w:sz w:val="28"/>
        </w:rPr>
        <w:t>Mid-range Action Steps (12-24 months)</w:t>
      </w:r>
    </w:p>
    <w:tbl>
      <w:tblPr>
        <w:tblStyle w:val="GridTable4-Accent5"/>
        <w:tblW w:w="5000" w:type="pct"/>
        <w:tblLook w:val="04A0" w:firstRow="1" w:lastRow="0" w:firstColumn="1" w:lastColumn="0" w:noHBand="0" w:noVBand="1"/>
        <w:tblCaption w:val="Strategy 2 mid range goals"/>
      </w:tblPr>
      <w:tblGrid>
        <w:gridCol w:w="12950"/>
      </w:tblGrid>
      <w:tr w:rsidR="001D1AB0" w:rsidRPr="001D1AB0"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1D1AB0" w:rsidRPr="001D1AB0" w:rsidRDefault="001D1AB0" w:rsidP="001D1AB0">
            <w:pPr>
              <w:jc w:val="center"/>
              <w:rPr>
                <w:rFonts w:ascii="Calibri" w:eastAsia="Times New Roman" w:hAnsi="Calibri" w:cs="Times New Roman"/>
                <w:color w:val="FFFFFF"/>
                <w:sz w:val="24"/>
                <w:szCs w:val="24"/>
              </w:rPr>
            </w:pPr>
            <w:r w:rsidRPr="001D1AB0">
              <w:rPr>
                <w:rFonts w:ascii="Calibri" w:eastAsia="Times New Roman" w:hAnsi="Calibri" w:cs="Times New Roman"/>
                <w:color w:val="FFFFFF"/>
                <w:sz w:val="24"/>
                <w:szCs w:val="24"/>
              </w:rPr>
              <w:t>Goals</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1) Work with faculty, Corp/Foundation Relations, and  SIRO to match focal areas with funding sources</w:t>
            </w:r>
          </w:p>
        </w:tc>
      </w:tr>
      <w:tr w:rsidR="001D1AB0" w:rsidRPr="001D1AB0" w:rsidTr="008C3B91">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2) Enable goals for living laboratory initiatives aligned with focal areas throughout campus network</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3) "Plug-in" priority focal areas with internal, external stakeholders in the context of PA 2050 and Earth 2050</w:t>
            </w:r>
          </w:p>
        </w:tc>
      </w:tr>
      <w:tr w:rsidR="001D1AB0" w:rsidRPr="001D1AB0" w:rsidTr="008C3B91">
        <w:trPr>
          <w:trHeight w:val="79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4) Enable development of technologies, methods, and creative activities for implementation with society emerging from focal areas (including commercial approaches, open-sourced approaches, and distributed information platforms)</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5) Invest in repeated "Re-Imagination Funds" pivoting on focal areas and newly emergent areas: cyclic calls for research enrichment across campuses</w:t>
            </w:r>
          </w:p>
        </w:tc>
      </w:tr>
    </w:tbl>
    <w:p w:rsidR="009C2C02" w:rsidRDefault="009C2C02" w:rsidP="009C2C02"/>
    <w:tbl>
      <w:tblPr>
        <w:tblStyle w:val="GridTable4-Accent5"/>
        <w:tblW w:w="5000" w:type="pct"/>
        <w:tblLook w:val="04A0" w:firstRow="1" w:lastRow="0" w:firstColumn="1" w:lastColumn="0" w:noHBand="0" w:noVBand="1"/>
        <w:tblCaption w:val="Strategy 2 mid range leads and working groups"/>
      </w:tblPr>
      <w:tblGrid>
        <w:gridCol w:w="12950"/>
      </w:tblGrid>
      <w:tr w:rsidR="001D1AB0" w:rsidRPr="001D1AB0"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1D1AB0" w:rsidRPr="001D1AB0" w:rsidRDefault="001D1AB0" w:rsidP="001D1AB0">
            <w:pPr>
              <w:jc w:val="center"/>
              <w:rPr>
                <w:rFonts w:ascii="Calibri" w:eastAsia="Times New Roman" w:hAnsi="Calibri" w:cs="Times New Roman"/>
                <w:color w:val="FFFFFF"/>
                <w:sz w:val="24"/>
                <w:szCs w:val="24"/>
              </w:rPr>
            </w:pPr>
            <w:r w:rsidRPr="001D1AB0">
              <w:rPr>
                <w:rFonts w:ascii="Calibri" w:eastAsia="Times New Roman" w:hAnsi="Calibri" w:cs="Times New Roman"/>
                <w:color w:val="FFFFFF"/>
                <w:sz w:val="24"/>
                <w:szCs w:val="24"/>
              </w:rPr>
              <w:t>Leads and Working Groups</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xml:space="preserve">Leads: Depends on particular focal areas </w:t>
            </w:r>
          </w:p>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xml:space="preserve">Working Groups: </w:t>
            </w:r>
            <w:r w:rsidRPr="008C3B91">
              <w:rPr>
                <w:rFonts w:ascii="Calibri" w:eastAsia="Times New Roman" w:hAnsi="Calibri" w:cs="Times New Roman"/>
                <w:b w:val="0"/>
                <w:color w:val="000000"/>
                <w:sz w:val="24"/>
                <w:szCs w:val="24"/>
              </w:rPr>
              <w:t>Strategic</w:t>
            </w:r>
            <w:r w:rsidRPr="001D1AB0">
              <w:rPr>
                <w:rFonts w:ascii="Calibri" w:eastAsia="Times New Roman" w:hAnsi="Calibri" w:cs="Times New Roman"/>
                <w:b w:val="0"/>
                <w:color w:val="000000"/>
                <w:sz w:val="24"/>
                <w:szCs w:val="24"/>
              </w:rPr>
              <w:t xml:space="preserve"> </w:t>
            </w:r>
            <w:r w:rsidRPr="008C3B91">
              <w:rPr>
                <w:rFonts w:ascii="Calibri" w:eastAsia="Times New Roman" w:hAnsi="Calibri" w:cs="Times New Roman"/>
                <w:b w:val="0"/>
                <w:color w:val="000000"/>
                <w:sz w:val="24"/>
                <w:szCs w:val="24"/>
              </w:rPr>
              <w:t>Development</w:t>
            </w:r>
            <w:r w:rsidRPr="001D1AB0">
              <w:rPr>
                <w:rFonts w:ascii="Calibri" w:eastAsia="Times New Roman" w:hAnsi="Calibri" w:cs="Times New Roman"/>
                <w:b w:val="0"/>
                <w:color w:val="000000"/>
                <w:sz w:val="24"/>
                <w:szCs w:val="24"/>
              </w:rPr>
              <w:t xml:space="preserve"> and Communications, Assembled project leads with high impact potential</w:t>
            </w:r>
          </w:p>
        </w:tc>
      </w:tr>
    </w:tbl>
    <w:p w:rsidR="001D1AB0" w:rsidRDefault="001D1AB0" w:rsidP="009C2C02"/>
    <w:tbl>
      <w:tblPr>
        <w:tblStyle w:val="GridTable4-Accent5"/>
        <w:tblW w:w="5000" w:type="pct"/>
        <w:tblLook w:val="04A0" w:firstRow="1" w:lastRow="0" w:firstColumn="1" w:lastColumn="0" w:noHBand="0" w:noVBand="1"/>
        <w:tblCaption w:val="Strategy 2 mid range metrics"/>
      </w:tblPr>
      <w:tblGrid>
        <w:gridCol w:w="12950"/>
      </w:tblGrid>
      <w:tr w:rsidR="001D1AB0" w:rsidRPr="001D1AB0"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1D1AB0" w:rsidRPr="001D1AB0" w:rsidRDefault="001D1AB0" w:rsidP="001D1AB0">
            <w:pPr>
              <w:jc w:val="center"/>
              <w:rPr>
                <w:rFonts w:ascii="Calibri" w:eastAsia="Times New Roman" w:hAnsi="Calibri" w:cs="Times New Roman"/>
                <w:color w:val="FFFFFF"/>
                <w:sz w:val="24"/>
                <w:szCs w:val="24"/>
              </w:rPr>
            </w:pPr>
            <w:r w:rsidRPr="001D1AB0">
              <w:rPr>
                <w:rFonts w:ascii="Calibri" w:eastAsia="Times New Roman" w:hAnsi="Calibri" w:cs="Times New Roman"/>
                <w:color w:val="FFFFFF"/>
                <w:sz w:val="24"/>
                <w:szCs w:val="24"/>
              </w:rPr>
              <w:lastRenderedPageBreak/>
              <w:t>Metrics</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xml:space="preserve">Funding levels associated with Research Re-Imagined focal areas (including # grants applied for/received; ratio of internal to external; development </w:t>
            </w:r>
            <w:r w:rsidR="008C3B91" w:rsidRPr="008C3B91">
              <w:rPr>
                <w:rFonts w:ascii="Calibri" w:eastAsia="Times New Roman" w:hAnsi="Calibri" w:cs="Times New Roman"/>
                <w:b w:val="0"/>
                <w:color w:val="000000"/>
                <w:sz w:val="24"/>
                <w:szCs w:val="24"/>
              </w:rPr>
              <w:t>successes</w:t>
            </w:r>
            <w:r w:rsidRPr="001D1AB0">
              <w:rPr>
                <w:rFonts w:ascii="Calibri" w:eastAsia="Times New Roman" w:hAnsi="Calibri" w:cs="Times New Roman"/>
                <w:b w:val="0"/>
                <w:color w:val="000000"/>
                <w:sz w:val="24"/>
                <w:szCs w:val="24"/>
              </w:rPr>
              <w:t xml:space="preserve">) </w:t>
            </w:r>
          </w:p>
        </w:tc>
      </w:tr>
      <w:tr w:rsidR="001D1AB0" w:rsidRPr="001D1AB0" w:rsidTr="008C3B91">
        <w:trPr>
          <w:trHeight w:val="43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 events held to bring people together about focal areas; # students engaged</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sz w:val="24"/>
                <w:szCs w:val="24"/>
              </w:rPr>
            </w:pPr>
            <w:r w:rsidRPr="001D1AB0">
              <w:rPr>
                <w:rFonts w:ascii="Calibri" w:eastAsia="Times New Roman" w:hAnsi="Calibri" w:cs="Times New Roman"/>
                <w:b w:val="0"/>
                <w:sz w:val="24"/>
                <w:szCs w:val="24"/>
              </w:rPr>
              <w:t># of external partners associated with focal areas (research/gov’t/industry) on water/food/energy/society projects and creative activities</w:t>
            </w:r>
          </w:p>
        </w:tc>
      </w:tr>
      <w:tr w:rsidR="001D1AB0" w:rsidRPr="001D1AB0" w:rsidTr="008C3B91">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sz w:val="24"/>
                <w:szCs w:val="24"/>
              </w:rPr>
            </w:pPr>
            <w:r w:rsidRPr="001D1AB0">
              <w:rPr>
                <w:rFonts w:ascii="Calibri" w:eastAsia="Times New Roman" w:hAnsi="Calibri" w:cs="Times New Roman"/>
                <w:b w:val="0"/>
                <w:sz w:val="24"/>
                <w:szCs w:val="24"/>
              </w:rPr>
              <w:t># reports of learning by doing emerging from Re-Imagined focal areas</w:t>
            </w:r>
          </w:p>
        </w:tc>
      </w:tr>
      <w:tr w:rsidR="001D1AB0" w:rsidRPr="001D1AB0" w:rsidTr="008C3B9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1D1AB0" w:rsidRPr="001D1AB0" w:rsidRDefault="001D1AB0" w:rsidP="008C3B91">
            <w:pPr>
              <w:rPr>
                <w:rFonts w:ascii="Calibri" w:eastAsia="Times New Roman" w:hAnsi="Calibri" w:cs="Times New Roman"/>
                <w:b w:val="0"/>
                <w:color w:val="000000"/>
                <w:sz w:val="24"/>
                <w:szCs w:val="24"/>
              </w:rPr>
            </w:pPr>
            <w:r w:rsidRPr="001D1AB0">
              <w:rPr>
                <w:rFonts w:ascii="Calibri" w:eastAsia="Times New Roman" w:hAnsi="Calibri" w:cs="Times New Roman"/>
                <w:b w:val="0"/>
                <w:color w:val="000000"/>
                <w:sz w:val="24"/>
                <w:szCs w:val="24"/>
              </w:rPr>
              <w:t>Status of effort to compile a comprehensive inventory of stakeholders (including industry, government, and international organizations)</w:t>
            </w:r>
          </w:p>
        </w:tc>
      </w:tr>
    </w:tbl>
    <w:p w:rsidR="001D1AB0" w:rsidRPr="009C2C02" w:rsidRDefault="001D1AB0" w:rsidP="009C2C02"/>
    <w:p w:rsidR="009C2C02" w:rsidRPr="00D56BF8" w:rsidRDefault="009C2C02" w:rsidP="009C2C02">
      <w:pPr>
        <w:pStyle w:val="Heading2"/>
        <w:rPr>
          <w:sz w:val="28"/>
        </w:rPr>
      </w:pPr>
      <w:r w:rsidRPr="00D56BF8">
        <w:rPr>
          <w:sz w:val="28"/>
        </w:rPr>
        <w:t>Longer Term (Through 2021)</w:t>
      </w:r>
    </w:p>
    <w:tbl>
      <w:tblPr>
        <w:tblStyle w:val="GridTable4-Accent5"/>
        <w:tblW w:w="5000" w:type="pct"/>
        <w:tblLook w:val="04A0" w:firstRow="1" w:lastRow="0" w:firstColumn="1" w:lastColumn="0" w:noHBand="0" w:noVBand="1"/>
        <w:tblCaption w:val="Strategy 2 long term goals"/>
      </w:tblPr>
      <w:tblGrid>
        <w:gridCol w:w="12950"/>
      </w:tblGrid>
      <w:tr w:rsidR="008C3B91" w:rsidRPr="008C3B91"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8C3B91" w:rsidRPr="008C3B91" w:rsidRDefault="008C3B91" w:rsidP="008C3B91">
            <w:pPr>
              <w:jc w:val="center"/>
              <w:rPr>
                <w:rFonts w:ascii="Calibri" w:eastAsia="Times New Roman" w:hAnsi="Calibri" w:cs="Times New Roman"/>
                <w:color w:val="FFFFFF"/>
                <w:sz w:val="24"/>
                <w:szCs w:val="24"/>
              </w:rPr>
            </w:pPr>
            <w:r w:rsidRPr="008C3B91">
              <w:rPr>
                <w:rFonts w:ascii="Calibri" w:eastAsia="Times New Roman" w:hAnsi="Calibri" w:cs="Times New Roman"/>
                <w:color w:val="FFFFFF"/>
                <w:sz w:val="24"/>
                <w:szCs w:val="24"/>
              </w:rPr>
              <w:t>Goals</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1) Individual initiatives clearly recognized and valued by the public (from local to global)</w:t>
            </w:r>
          </w:p>
        </w:tc>
      </w:tr>
      <w:tr w:rsidR="008C3B91" w:rsidRPr="008C3B91" w:rsidTr="008C3B91">
        <w:trPr>
          <w:trHeight w:val="881"/>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2) Diversify funding sources to deliver sustainable "funding ecosystem", including an increased number of grants and donor support</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xml:space="preserve">3) Increase number and diversity of students engaged in work (undergrad to post-doc) </w:t>
            </w:r>
          </w:p>
        </w:tc>
      </w:tr>
      <w:tr w:rsidR="008C3B91" w:rsidRPr="008C3B91" w:rsidTr="008C3B91">
        <w:trPr>
          <w:trHeight w:val="521"/>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xml:space="preserve">4) Increase # and diversity of "living laboratory" projects within the Penn State system (UP + Commonwealth) </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xml:space="preserve">5) Sustained funds acquired for "Re-Imagination Fund" cyclic calls across campuses: pivoting on focal areas and newly emergent areas: </w:t>
            </w:r>
          </w:p>
        </w:tc>
      </w:tr>
    </w:tbl>
    <w:p w:rsidR="009C2C02" w:rsidRDefault="009C2C02" w:rsidP="009C2C02"/>
    <w:tbl>
      <w:tblPr>
        <w:tblStyle w:val="GridTable4-Accent5"/>
        <w:tblW w:w="5000" w:type="pct"/>
        <w:tblLook w:val="04A0" w:firstRow="1" w:lastRow="0" w:firstColumn="1" w:lastColumn="0" w:noHBand="0" w:noVBand="1"/>
        <w:tblCaption w:val="Strategy 2 long term leads and working groups"/>
      </w:tblPr>
      <w:tblGrid>
        <w:gridCol w:w="12950"/>
      </w:tblGrid>
      <w:tr w:rsidR="008C3B91" w:rsidRPr="008C3B91"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8C3B91" w:rsidRPr="008C3B91" w:rsidRDefault="008C3B91" w:rsidP="008C3B91">
            <w:pPr>
              <w:jc w:val="center"/>
              <w:rPr>
                <w:rFonts w:ascii="Calibri" w:eastAsia="Times New Roman" w:hAnsi="Calibri" w:cs="Times New Roman"/>
                <w:color w:val="FFFFFF"/>
                <w:sz w:val="24"/>
                <w:szCs w:val="24"/>
              </w:rPr>
            </w:pPr>
            <w:r w:rsidRPr="008C3B91">
              <w:rPr>
                <w:rFonts w:ascii="Calibri" w:eastAsia="Times New Roman" w:hAnsi="Calibri" w:cs="Times New Roman"/>
                <w:color w:val="FFFFFF"/>
                <w:sz w:val="24"/>
                <w:szCs w:val="24"/>
              </w:rPr>
              <w:t>Leads and Working Groups</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xml:space="preserve">Leads: TBD during mid-range actions </w:t>
            </w:r>
          </w:p>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Working Groups: TBD</w:t>
            </w:r>
          </w:p>
        </w:tc>
      </w:tr>
    </w:tbl>
    <w:p w:rsidR="008C3B91" w:rsidRDefault="008C3B91" w:rsidP="009C2C02"/>
    <w:tbl>
      <w:tblPr>
        <w:tblStyle w:val="GridTable4-Accent5"/>
        <w:tblW w:w="5000" w:type="pct"/>
        <w:tblLook w:val="04A0" w:firstRow="1" w:lastRow="0" w:firstColumn="1" w:lastColumn="0" w:noHBand="0" w:noVBand="1"/>
        <w:tblCaption w:val="Strategy 2 long term metrics"/>
      </w:tblPr>
      <w:tblGrid>
        <w:gridCol w:w="12950"/>
      </w:tblGrid>
      <w:tr w:rsidR="008C3B91" w:rsidRPr="008C3B91"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8C3B91" w:rsidRPr="008C3B91" w:rsidRDefault="008C3B91" w:rsidP="008C3B91">
            <w:pPr>
              <w:jc w:val="center"/>
              <w:rPr>
                <w:rFonts w:ascii="Calibri" w:eastAsia="Times New Roman" w:hAnsi="Calibri" w:cs="Times New Roman"/>
                <w:color w:val="FFFFFF"/>
                <w:sz w:val="24"/>
                <w:szCs w:val="24"/>
              </w:rPr>
            </w:pPr>
            <w:r w:rsidRPr="008C3B91">
              <w:rPr>
                <w:rFonts w:ascii="Calibri" w:eastAsia="Times New Roman" w:hAnsi="Calibri" w:cs="Times New Roman"/>
                <w:color w:val="FFFFFF"/>
                <w:sz w:val="24"/>
                <w:szCs w:val="24"/>
              </w:rPr>
              <w:t>Metrics</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size, diversity of grants (including more funding from NIH, other sources), foundation funds, and Targeted Development Initiatives</w:t>
            </w:r>
          </w:p>
        </w:tc>
      </w:tr>
      <w:tr w:rsidR="008C3B91" w:rsidRPr="008C3B91" w:rsidTr="008C3B91">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of students involved from each focal area</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xml:space="preserve"># of faculty retained due to shared initiatives (in particular, measure of under-represented faculty retention relative to prio 10 years) </w:t>
            </w:r>
          </w:p>
        </w:tc>
      </w:tr>
      <w:tr w:rsidR="008C3B91" w:rsidRPr="008C3B91" w:rsidTr="008C3B91">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Reductions in inputs (water, energy, food) and outputs (waste, sewage, GHG) across Campus System</w:t>
            </w:r>
          </w:p>
        </w:tc>
      </w:tr>
      <w:tr w:rsidR="008C3B91" w:rsidRPr="008C3B91" w:rsidTr="008C3B9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8C3B91" w:rsidRPr="008C3B91" w:rsidRDefault="008C3B91" w:rsidP="008C3B91">
            <w:pPr>
              <w:rPr>
                <w:rFonts w:ascii="Calibri" w:eastAsia="Times New Roman" w:hAnsi="Calibri" w:cs="Times New Roman"/>
                <w:b w:val="0"/>
                <w:color w:val="000000"/>
                <w:sz w:val="24"/>
                <w:szCs w:val="24"/>
              </w:rPr>
            </w:pPr>
            <w:r w:rsidRPr="008C3B91">
              <w:rPr>
                <w:rFonts w:ascii="Calibri" w:eastAsia="Times New Roman" w:hAnsi="Calibri" w:cs="Times New Roman"/>
                <w:b w:val="0"/>
                <w:color w:val="000000"/>
                <w:sz w:val="24"/>
                <w:szCs w:val="24"/>
              </w:rPr>
              <w:t># citations and funding associated with cross-unit institutes/centers related to water/food/energy/society; as well as interactions among them</w:t>
            </w:r>
          </w:p>
        </w:tc>
      </w:tr>
    </w:tbl>
    <w:p w:rsidR="008C3B91" w:rsidRPr="009C2C02" w:rsidRDefault="008C3B91" w:rsidP="009C2C02"/>
    <w:p w:rsidR="009C2C02" w:rsidRDefault="007874AF" w:rsidP="007874AF">
      <w:pPr>
        <w:pStyle w:val="Heading1"/>
      </w:pPr>
      <w:r>
        <w:t>Strategy 3: (21</w:t>
      </w:r>
      <w:r w:rsidRPr="007874AF">
        <w:rPr>
          <w:vertAlign w:val="superscript"/>
        </w:rPr>
        <w:t>st</w:t>
      </w:r>
      <w:r>
        <w:t xml:space="preserve"> Century Land Grant Outreach)</w:t>
      </w:r>
    </w:p>
    <w:p w:rsidR="007874AF" w:rsidRPr="007874AF" w:rsidRDefault="007874AF" w:rsidP="007874AF">
      <w:pPr>
        <w:rPr>
          <w:sz w:val="24"/>
        </w:rPr>
      </w:pPr>
      <w:r w:rsidRPr="007874AF">
        <w:rPr>
          <w:sz w:val="24"/>
        </w:rPr>
        <w:t>Earth 2050 - Engaging People in Places: Building Conversation, Capacity, and Positive Impact on our Finite Planet</w:t>
      </w:r>
    </w:p>
    <w:p w:rsidR="007874AF" w:rsidRDefault="007874AF" w:rsidP="007874AF">
      <w:pPr>
        <w:pStyle w:val="Heading2"/>
        <w:rPr>
          <w:sz w:val="28"/>
        </w:rPr>
      </w:pPr>
      <w:r w:rsidRPr="007D5F86">
        <w:rPr>
          <w:sz w:val="28"/>
        </w:rPr>
        <w:t>Short Term</w:t>
      </w:r>
      <w:r>
        <w:rPr>
          <w:sz w:val="28"/>
        </w:rPr>
        <w:t xml:space="preserve"> Action Steps (next 6 months)</w:t>
      </w:r>
    </w:p>
    <w:tbl>
      <w:tblPr>
        <w:tblStyle w:val="GridTable4-Accent5"/>
        <w:tblW w:w="5000" w:type="pct"/>
        <w:tblLook w:val="04A0" w:firstRow="1" w:lastRow="0" w:firstColumn="1" w:lastColumn="0" w:noHBand="0" w:noVBand="1"/>
        <w:tblCaption w:val="Strategy 3 short term goal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Goals</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1) Inventory existing outreach programs aligned with SoPR (local and global), inventory diversity contributions, and estimate social needs in engaged communities (local and global): identify gaps and opportunities</w:t>
            </w:r>
          </w:p>
        </w:tc>
      </w:tr>
      <w:tr w:rsidR="007874AF" w:rsidRPr="007874AF" w:rsidTr="007874AF">
        <w:trPr>
          <w:trHeight w:val="62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2) Extension Assessment: Develop ideas for where additional people (time, capacity, personnel) would be important</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3) Bring an Artist Along: Engage w/ Arts &amp; Humanities in developing a voice for conversation, explore the "Collaboratory"</w:t>
            </w:r>
          </w:p>
        </w:tc>
      </w:tr>
    </w:tbl>
    <w:p w:rsidR="007874AF" w:rsidRDefault="007874AF" w:rsidP="007874AF"/>
    <w:p w:rsidR="007874AF" w:rsidRDefault="007874AF" w:rsidP="007874AF">
      <w:r>
        <w:br w:type="page"/>
      </w:r>
    </w:p>
    <w:p w:rsidR="007874AF" w:rsidRDefault="007874AF" w:rsidP="007874AF"/>
    <w:tbl>
      <w:tblPr>
        <w:tblStyle w:val="GridTable4-Accent5"/>
        <w:tblW w:w="5000" w:type="pct"/>
        <w:tblLook w:val="04A0" w:firstRow="1" w:lastRow="0" w:firstColumn="1" w:lastColumn="0" w:noHBand="0" w:noVBand="1"/>
        <w:tblCaption w:val="Strategy 3 short term leads and working group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Leads and Working Groups</w:t>
            </w:r>
          </w:p>
        </w:tc>
      </w:tr>
      <w:tr w:rsidR="007874AF" w:rsidRPr="007874AF" w:rsidTr="00EF41FB">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Default="007874AF" w:rsidP="007874AF">
            <w:pPr>
              <w:rPr>
                <w:rFonts w:ascii="Calibri" w:eastAsia="Times New Roman" w:hAnsi="Calibri" w:cs="Times New Roman"/>
                <w:b w:val="0"/>
                <w:color w:val="000000"/>
                <w:sz w:val="24"/>
              </w:rPr>
            </w:pPr>
            <w:r w:rsidRPr="007874AF">
              <w:rPr>
                <w:rFonts w:ascii="Calibri" w:eastAsia="Times New Roman" w:hAnsi="Calibri" w:cs="Times New Roman"/>
                <w:b w:val="0"/>
                <w:color w:val="000000"/>
                <w:sz w:val="24"/>
              </w:rPr>
              <w:t xml:space="preserve">Leads: TBD </w:t>
            </w:r>
          </w:p>
          <w:p w:rsidR="007874AF" w:rsidRPr="007874AF" w:rsidRDefault="007874AF" w:rsidP="007874AF">
            <w:pPr>
              <w:rPr>
                <w:rFonts w:ascii="Calibri" w:eastAsia="Times New Roman" w:hAnsi="Calibri" w:cs="Times New Roman"/>
                <w:b w:val="0"/>
                <w:color w:val="000000"/>
              </w:rPr>
            </w:pPr>
            <w:r w:rsidRPr="007874AF">
              <w:rPr>
                <w:rFonts w:ascii="Calibri" w:eastAsia="Times New Roman" w:hAnsi="Calibri" w:cs="Times New Roman"/>
                <w:b w:val="0"/>
                <w:color w:val="000000"/>
                <w:sz w:val="24"/>
              </w:rPr>
              <w:t>Working Groups:  Energy Systems, Water Systems, Food Systems, Communications, 21st Century Land Grant</w:t>
            </w:r>
          </w:p>
        </w:tc>
      </w:tr>
    </w:tbl>
    <w:p w:rsidR="007874AF" w:rsidRDefault="007874AF" w:rsidP="007874AF"/>
    <w:tbl>
      <w:tblPr>
        <w:tblStyle w:val="GridTable4-Accent5"/>
        <w:tblW w:w="5000" w:type="pct"/>
        <w:tblLook w:val="04A0" w:firstRow="1" w:lastRow="0" w:firstColumn="1" w:lastColumn="0" w:noHBand="0" w:noVBand="1"/>
        <w:tblCaption w:val="Strategy 3 short term metric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Metrics</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of art and design installations engaging human-nexus discourse</w:t>
            </w:r>
          </w:p>
        </w:tc>
      </w:tr>
      <w:tr w:rsidR="007874AF" w:rsidRPr="007874AF" w:rsidTr="007874AF">
        <w:trPr>
          <w:trHeight w:val="61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of extension programs bridging faculty to communities in nexus frameworks (local and global)</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Diversity of students/staff/faculty and communities engaged in sustainability arcs</w:t>
            </w:r>
          </w:p>
        </w:tc>
      </w:tr>
    </w:tbl>
    <w:p w:rsidR="007874AF" w:rsidRPr="007874AF" w:rsidRDefault="007874AF" w:rsidP="007874AF"/>
    <w:p w:rsidR="007874AF" w:rsidRDefault="007874AF" w:rsidP="007874AF">
      <w:pPr>
        <w:pStyle w:val="Heading2"/>
        <w:rPr>
          <w:sz w:val="28"/>
        </w:rPr>
      </w:pPr>
      <w:r w:rsidRPr="007D5F86">
        <w:rPr>
          <w:sz w:val="28"/>
        </w:rPr>
        <w:t>Mid-range Action Steps (12-24 months)</w:t>
      </w:r>
    </w:p>
    <w:tbl>
      <w:tblPr>
        <w:tblStyle w:val="GridTable4-Accent5"/>
        <w:tblW w:w="5000" w:type="pct"/>
        <w:tblLook w:val="04A0" w:firstRow="1" w:lastRow="0" w:firstColumn="1" w:lastColumn="0" w:noHBand="0" w:noVBand="1"/>
        <w:tblCaption w:val="Strategy 3 mid range goal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Goals</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1) Stewards Program developed and piloted for Post-Docs and Visiting Faculty</w:t>
            </w:r>
          </w:p>
        </w:tc>
      </w:tr>
      <w:tr w:rsidR="007874AF" w:rsidRPr="007874AF" w:rsidTr="007874AF">
        <w:trPr>
          <w:trHeight w:val="43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2) Develop Student Stewards program for undergraduate exchanges across campuses and locales</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3) Support existing Extension staff in agriculture, water, energy, and community development.</w:t>
            </w:r>
          </w:p>
        </w:tc>
      </w:tr>
    </w:tbl>
    <w:p w:rsidR="007874AF" w:rsidRDefault="007874AF" w:rsidP="007874AF"/>
    <w:tbl>
      <w:tblPr>
        <w:tblStyle w:val="GridTable4-Accent5"/>
        <w:tblW w:w="5000" w:type="pct"/>
        <w:tblLook w:val="04A0" w:firstRow="1" w:lastRow="0" w:firstColumn="1" w:lastColumn="0" w:noHBand="0" w:noVBand="1"/>
        <w:tblCaption w:val="Strategy 3 mid range leads and working group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Leads and Working Groups</w:t>
            </w:r>
          </w:p>
        </w:tc>
      </w:tr>
      <w:tr w:rsidR="007874AF" w:rsidRPr="007874AF" w:rsidTr="00EF41FB">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xml:space="preserve">Leads: TBD </w:t>
            </w:r>
          </w:p>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Working Groups: Stewards Program, 21st Century Land Grant</w:t>
            </w:r>
          </w:p>
        </w:tc>
      </w:tr>
    </w:tbl>
    <w:p w:rsidR="00EF41FB" w:rsidRDefault="00EF41FB" w:rsidP="007874AF"/>
    <w:p w:rsidR="00EF41FB" w:rsidRDefault="00EF41FB" w:rsidP="00EF41FB">
      <w:r>
        <w:br w:type="page"/>
      </w:r>
    </w:p>
    <w:p w:rsidR="007874AF" w:rsidRDefault="007874AF" w:rsidP="007874AF"/>
    <w:tbl>
      <w:tblPr>
        <w:tblStyle w:val="GridTable4-Accent5"/>
        <w:tblW w:w="5000" w:type="pct"/>
        <w:tblLook w:val="04A0" w:firstRow="1" w:lastRow="0" w:firstColumn="1" w:lastColumn="0" w:noHBand="0" w:noVBand="1"/>
        <w:tblCaption w:val="Strategy 3 short term metrics"/>
      </w:tblPr>
      <w:tblGrid>
        <w:gridCol w:w="12950"/>
      </w:tblGrid>
      <w:tr w:rsidR="007874AF" w:rsidRPr="007874AF"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7874AF" w:rsidRPr="007874AF" w:rsidRDefault="007874AF" w:rsidP="007874AF">
            <w:pPr>
              <w:jc w:val="center"/>
              <w:rPr>
                <w:rFonts w:ascii="Calibri" w:eastAsia="Times New Roman" w:hAnsi="Calibri" w:cs="Times New Roman"/>
                <w:color w:val="FFFFFF"/>
                <w:sz w:val="24"/>
                <w:szCs w:val="24"/>
              </w:rPr>
            </w:pPr>
            <w:r w:rsidRPr="007874AF">
              <w:rPr>
                <w:rFonts w:ascii="Calibri" w:eastAsia="Times New Roman" w:hAnsi="Calibri" w:cs="Times New Roman"/>
                <w:color w:val="FFFFFF"/>
                <w:sz w:val="24"/>
                <w:szCs w:val="24"/>
              </w:rPr>
              <w:t>Metrics</w:t>
            </w:r>
          </w:p>
        </w:tc>
      </w:tr>
      <w:tr w:rsidR="007874AF" w:rsidRPr="007874AF" w:rsidTr="007874A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post-doctoral Stewards and diversity of participants</w:t>
            </w:r>
          </w:p>
        </w:tc>
      </w:tr>
      <w:tr w:rsidR="007874AF" w:rsidRPr="007874AF" w:rsidTr="00EF41FB">
        <w:trPr>
          <w:trHeight w:val="584"/>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xml:space="preserve"># Student Stewards </w:t>
            </w:r>
          </w:p>
        </w:tc>
      </w:tr>
      <w:tr w:rsidR="007874AF" w:rsidRPr="007874AF" w:rsidTr="00EF41F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7874AF" w:rsidRPr="007874AF" w:rsidRDefault="007874AF" w:rsidP="007874AF">
            <w:pPr>
              <w:rPr>
                <w:rFonts w:ascii="Calibri" w:eastAsia="Times New Roman" w:hAnsi="Calibri" w:cs="Times New Roman"/>
                <w:b w:val="0"/>
                <w:color w:val="000000"/>
                <w:sz w:val="24"/>
                <w:szCs w:val="24"/>
              </w:rPr>
            </w:pPr>
            <w:r w:rsidRPr="007874AF">
              <w:rPr>
                <w:rFonts w:ascii="Calibri" w:eastAsia="Times New Roman" w:hAnsi="Calibri" w:cs="Times New Roman"/>
                <w:b w:val="0"/>
                <w:color w:val="000000"/>
                <w:sz w:val="24"/>
                <w:szCs w:val="24"/>
              </w:rPr>
              <w:t># and Diversity of Communities building local human capacity with Stewards Programs</w:t>
            </w:r>
          </w:p>
        </w:tc>
      </w:tr>
    </w:tbl>
    <w:p w:rsidR="007874AF" w:rsidRPr="007874AF" w:rsidRDefault="007874AF" w:rsidP="007874AF"/>
    <w:p w:rsidR="007874AF" w:rsidRPr="00D71B74" w:rsidRDefault="007874AF" w:rsidP="007874AF">
      <w:pPr>
        <w:pStyle w:val="Heading2"/>
        <w:rPr>
          <w:sz w:val="28"/>
        </w:rPr>
      </w:pPr>
      <w:r w:rsidRPr="00D71B74">
        <w:rPr>
          <w:sz w:val="28"/>
        </w:rPr>
        <w:t>Longer Term (Through 2021)</w:t>
      </w:r>
    </w:p>
    <w:tbl>
      <w:tblPr>
        <w:tblStyle w:val="GridTable4-Accent5"/>
        <w:tblW w:w="5000" w:type="pct"/>
        <w:tblLook w:val="04A0" w:firstRow="1" w:lastRow="0" w:firstColumn="1" w:lastColumn="0" w:noHBand="0" w:noVBand="1"/>
        <w:tblCaption w:val="Strategy 3 long term goals"/>
      </w:tblPr>
      <w:tblGrid>
        <w:gridCol w:w="12950"/>
      </w:tblGrid>
      <w:tr w:rsidR="00EF41FB" w:rsidRPr="00EF41FB"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EF41FB" w:rsidRPr="00EF41FB" w:rsidRDefault="00EF41FB" w:rsidP="00EF41FB">
            <w:pPr>
              <w:jc w:val="center"/>
              <w:rPr>
                <w:rFonts w:ascii="Calibri" w:eastAsia="Times New Roman" w:hAnsi="Calibri" w:cs="Times New Roman"/>
                <w:color w:val="FFFFFF"/>
                <w:sz w:val="24"/>
                <w:szCs w:val="24"/>
              </w:rPr>
            </w:pPr>
            <w:r w:rsidRPr="00EF41FB">
              <w:rPr>
                <w:rFonts w:ascii="Calibri" w:eastAsia="Times New Roman" w:hAnsi="Calibri" w:cs="Times New Roman"/>
                <w:color w:val="FFFFFF"/>
                <w:sz w:val="24"/>
                <w:szCs w:val="24"/>
              </w:rPr>
              <w:t>Goals</w:t>
            </w:r>
          </w:p>
        </w:tc>
      </w:tr>
      <w:tr w:rsidR="00EF41FB" w:rsidRPr="00EF41FB" w:rsidTr="00EF41F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1) Quantify levels and impacts of resource literacy (food, energy, water, climate change)</w:t>
            </w:r>
          </w:p>
        </w:tc>
      </w:tr>
      <w:tr w:rsidR="00EF41FB" w:rsidRPr="00EF41FB" w:rsidTr="00EF41FB">
        <w:trPr>
          <w:trHeight w:val="53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2) Develop communications methodologies for the human-nexus discourse</w:t>
            </w:r>
          </w:p>
        </w:tc>
      </w:tr>
      <w:tr w:rsidR="00EF41FB" w:rsidRPr="00EF41FB" w:rsidTr="00EF41F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3) Identify returns on investment: human, social, produced, financial, and natural capital. Identify how they were achieved</w:t>
            </w:r>
          </w:p>
        </w:tc>
      </w:tr>
    </w:tbl>
    <w:p w:rsidR="007874AF" w:rsidRDefault="007874AF" w:rsidP="007874AF"/>
    <w:tbl>
      <w:tblPr>
        <w:tblStyle w:val="GridTable4-Accent5"/>
        <w:tblW w:w="5000" w:type="pct"/>
        <w:tblLook w:val="04A0" w:firstRow="1" w:lastRow="0" w:firstColumn="1" w:lastColumn="0" w:noHBand="0" w:noVBand="1"/>
        <w:tblCaption w:val="Strategy 3 long term leads and working groups"/>
      </w:tblPr>
      <w:tblGrid>
        <w:gridCol w:w="12950"/>
      </w:tblGrid>
      <w:tr w:rsidR="00EF41FB" w:rsidRPr="00EF41FB"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hideMark/>
          </w:tcPr>
          <w:p w:rsidR="00EF41FB" w:rsidRPr="00EF41FB" w:rsidRDefault="00EF41FB" w:rsidP="00EF41FB">
            <w:pPr>
              <w:jc w:val="center"/>
              <w:rPr>
                <w:rFonts w:ascii="Calibri" w:eastAsia="Times New Roman" w:hAnsi="Calibri" w:cs="Times New Roman"/>
                <w:color w:val="FFFFFF"/>
                <w:sz w:val="24"/>
                <w:szCs w:val="24"/>
              </w:rPr>
            </w:pPr>
            <w:r w:rsidRPr="00EF41FB">
              <w:rPr>
                <w:rFonts w:ascii="Calibri" w:eastAsia="Times New Roman" w:hAnsi="Calibri" w:cs="Times New Roman"/>
                <w:color w:val="FFFFFF"/>
                <w:sz w:val="24"/>
                <w:szCs w:val="24"/>
              </w:rPr>
              <w:t>Leads and Working Groups</w:t>
            </w:r>
          </w:p>
        </w:tc>
      </w:tr>
      <w:tr w:rsidR="00EF41FB" w:rsidRPr="00EF41FB" w:rsidTr="00EF41FB">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Default="00EF41FB" w:rsidP="00EF41FB">
            <w:pPr>
              <w:rPr>
                <w:rFonts w:ascii="Calibri" w:eastAsia="Times New Roman" w:hAnsi="Calibri" w:cs="Times New Roman"/>
                <w:b w:val="0"/>
                <w:color w:val="000000"/>
                <w:sz w:val="24"/>
                <w:szCs w:val="24"/>
              </w:rPr>
            </w:pPr>
            <w:r>
              <w:rPr>
                <w:rFonts w:ascii="Calibri" w:eastAsia="Times New Roman" w:hAnsi="Calibri" w:cs="Times New Roman"/>
                <w:b w:val="0"/>
                <w:color w:val="000000"/>
                <w:sz w:val="24"/>
                <w:szCs w:val="24"/>
              </w:rPr>
              <w:t>Leads: TBD</w:t>
            </w:r>
          </w:p>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Working Groups: 21st Century Land Grant</w:t>
            </w:r>
          </w:p>
        </w:tc>
      </w:tr>
    </w:tbl>
    <w:p w:rsidR="00EF41FB" w:rsidRDefault="00EF41FB" w:rsidP="007874AF"/>
    <w:p w:rsidR="00EF41FB" w:rsidRDefault="00EF41FB" w:rsidP="00EF41FB">
      <w:r>
        <w:br w:type="page"/>
      </w:r>
    </w:p>
    <w:p w:rsidR="00EF41FB" w:rsidRDefault="00EF41FB" w:rsidP="007874AF"/>
    <w:tbl>
      <w:tblPr>
        <w:tblStyle w:val="GridTable4-Accent5"/>
        <w:tblW w:w="5000" w:type="pct"/>
        <w:tblLook w:val="04A0" w:firstRow="1" w:lastRow="0" w:firstColumn="1" w:lastColumn="0" w:noHBand="0" w:noVBand="1"/>
        <w:tblCaption w:val="Strategy 3 long term metrics"/>
      </w:tblPr>
      <w:tblGrid>
        <w:gridCol w:w="12950"/>
      </w:tblGrid>
      <w:tr w:rsidR="00EF41FB" w:rsidRPr="00EF41FB" w:rsidTr="00D7449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00" w:type="pct"/>
            <w:noWrap/>
            <w:hideMark/>
          </w:tcPr>
          <w:p w:rsidR="00EF41FB" w:rsidRPr="00EF41FB" w:rsidRDefault="00EF41FB" w:rsidP="00EF41FB">
            <w:pPr>
              <w:jc w:val="center"/>
              <w:rPr>
                <w:rFonts w:ascii="Calibri" w:eastAsia="Times New Roman" w:hAnsi="Calibri" w:cs="Times New Roman"/>
                <w:color w:val="FFFFFF"/>
                <w:sz w:val="24"/>
                <w:szCs w:val="24"/>
              </w:rPr>
            </w:pPr>
            <w:r w:rsidRPr="00EF41FB">
              <w:rPr>
                <w:rFonts w:ascii="Calibri" w:eastAsia="Times New Roman" w:hAnsi="Calibri" w:cs="Times New Roman"/>
                <w:color w:val="FFFFFF"/>
                <w:sz w:val="24"/>
                <w:szCs w:val="24"/>
              </w:rPr>
              <w:t>Metrics</w:t>
            </w:r>
          </w:p>
        </w:tc>
      </w:tr>
      <w:tr w:rsidR="00EF41FB" w:rsidRPr="00EF41FB" w:rsidTr="00EF41F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 communities connected to the PSU 21st Century Land Grant approach</w:t>
            </w:r>
          </w:p>
        </w:tc>
      </w:tr>
      <w:tr w:rsidR="00EF41FB" w:rsidRPr="00EF41FB" w:rsidTr="00EF41FB">
        <w:trPr>
          <w:trHeight w:val="512"/>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 xml:space="preserve">Diversity of communications strategies applied successfully </w:t>
            </w:r>
          </w:p>
        </w:tc>
      </w:tr>
      <w:tr w:rsidR="00EF41FB" w:rsidRPr="00EF41FB" w:rsidTr="00EF41FB">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5000" w:type="pct"/>
            <w:vAlign w:val="center"/>
            <w:hideMark/>
          </w:tcPr>
          <w:p w:rsidR="00EF41FB" w:rsidRPr="00EF41FB" w:rsidRDefault="00EF41FB" w:rsidP="00EF41FB">
            <w:pPr>
              <w:rPr>
                <w:rFonts w:ascii="Calibri" w:eastAsia="Times New Roman" w:hAnsi="Calibri" w:cs="Times New Roman"/>
                <w:b w:val="0"/>
                <w:color w:val="000000"/>
                <w:sz w:val="24"/>
                <w:szCs w:val="24"/>
              </w:rPr>
            </w:pPr>
            <w:r w:rsidRPr="00EF41FB">
              <w:rPr>
                <w:rFonts w:ascii="Calibri" w:eastAsia="Times New Roman" w:hAnsi="Calibri" w:cs="Times New Roman"/>
                <w:b w:val="0"/>
                <w:color w:val="000000"/>
                <w:sz w:val="24"/>
                <w:szCs w:val="24"/>
              </w:rPr>
              <w:t>ROI report for Earth 2050: impact of 21st Century Land Grant approach to shift resource literacy, human capacity, social and natural capital, ecosystems services, job impacts, and well-being.</w:t>
            </w:r>
          </w:p>
        </w:tc>
      </w:tr>
    </w:tbl>
    <w:p w:rsidR="00EF41FB" w:rsidRDefault="00EF41FB" w:rsidP="007874AF"/>
    <w:p w:rsidR="006A4E9B" w:rsidRPr="007874AF" w:rsidRDefault="006A4E9B" w:rsidP="007874AF">
      <w:r>
        <w:rPr>
          <w:rStyle w:val="FootnoteReference"/>
        </w:rPr>
        <w:footnoteRef/>
      </w:r>
      <w:r>
        <w:t xml:space="preserve"> </w:t>
      </w:r>
      <w:r w:rsidRPr="001D1AB0">
        <w:t>(Resilience= Iulo, Keller, Tuana, Nicholas, Fowler) (Security = Houck) (Healthy Food Systems, Food Security, Sustainable Ag = College of Ag faculty) (Integrated water management = cross campus faculty task force to guide) (living landscapes= Smithwick, cross campus task for to guide) (solar ecology = Brownson, cross campus task for to guide) (Energy University: cross campus task force; Pres. Barron) (Health &amp; Environment: IEE, Hershey)</w:t>
      </w:r>
      <w:bookmarkStart w:id="0" w:name="_GoBack"/>
      <w:bookmarkEnd w:id="0"/>
    </w:p>
    <w:sectPr w:rsidR="006A4E9B" w:rsidRPr="007874AF" w:rsidSect="00B31A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B0" w:rsidRDefault="001D1AB0" w:rsidP="001D1AB0">
      <w:pPr>
        <w:spacing w:after="0" w:line="240" w:lineRule="auto"/>
      </w:pPr>
      <w:r>
        <w:separator/>
      </w:r>
    </w:p>
  </w:endnote>
  <w:endnote w:type="continuationSeparator" w:id="0">
    <w:p w:rsidR="001D1AB0" w:rsidRDefault="001D1AB0" w:rsidP="001D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B0" w:rsidRDefault="001D1AB0" w:rsidP="001D1AB0">
      <w:pPr>
        <w:spacing w:after="0" w:line="240" w:lineRule="auto"/>
      </w:pPr>
      <w:r>
        <w:separator/>
      </w:r>
    </w:p>
  </w:footnote>
  <w:footnote w:type="continuationSeparator" w:id="0">
    <w:p w:rsidR="001D1AB0" w:rsidRDefault="001D1AB0" w:rsidP="001D1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6D"/>
    <w:rsid w:val="001D1AB0"/>
    <w:rsid w:val="00395B76"/>
    <w:rsid w:val="004643BE"/>
    <w:rsid w:val="006A4E9B"/>
    <w:rsid w:val="006A6405"/>
    <w:rsid w:val="007874AF"/>
    <w:rsid w:val="007D5F86"/>
    <w:rsid w:val="008C3B91"/>
    <w:rsid w:val="009C2C02"/>
    <w:rsid w:val="00B31A6D"/>
    <w:rsid w:val="00D56BF8"/>
    <w:rsid w:val="00D71B74"/>
    <w:rsid w:val="00D7449C"/>
    <w:rsid w:val="00E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17E70-C8EA-400D-9394-AC3AB947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1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A6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31A6D"/>
    <w:rPr>
      <w:b/>
      <w:bCs/>
    </w:rPr>
  </w:style>
  <w:style w:type="character" w:customStyle="1" w:styleId="Heading1Char">
    <w:name w:val="Heading 1 Char"/>
    <w:basedOn w:val="DefaultParagraphFont"/>
    <w:link w:val="Heading1"/>
    <w:uiPriority w:val="9"/>
    <w:rsid w:val="00B31A6D"/>
    <w:rPr>
      <w:rFonts w:asciiTheme="majorHAnsi" w:eastAsiaTheme="majorEastAsia" w:hAnsiTheme="majorHAnsi" w:cstheme="majorBidi"/>
      <w:color w:val="2E74B5" w:themeColor="accent1" w:themeShade="BF"/>
      <w:sz w:val="32"/>
      <w:szCs w:val="32"/>
    </w:rPr>
  </w:style>
  <w:style w:type="table" w:styleId="GridTable4-Accent5">
    <w:name w:val="Grid Table 4 Accent 5"/>
    <w:basedOn w:val="TableNormal"/>
    <w:uiPriority w:val="49"/>
    <w:rsid w:val="00B31A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7D5F8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D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86"/>
    <w:rPr>
      <w:rFonts w:ascii="Segoe UI" w:hAnsi="Segoe UI" w:cs="Segoe UI"/>
      <w:sz w:val="18"/>
      <w:szCs w:val="18"/>
    </w:rPr>
  </w:style>
  <w:style w:type="paragraph" w:styleId="FootnoteText">
    <w:name w:val="footnote text"/>
    <w:basedOn w:val="Normal"/>
    <w:link w:val="FootnoteTextChar"/>
    <w:uiPriority w:val="99"/>
    <w:semiHidden/>
    <w:unhideWhenUsed/>
    <w:rsid w:val="001D1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AB0"/>
    <w:rPr>
      <w:sz w:val="20"/>
      <w:szCs w:val="20"/>
    </w:rPr>
  </w:style>
  <w:style w:type="character" w:styleId="FootnoteReference">
    <w:name w:val="footnote reference"/>
    <w:basedOn w:val="DefaultParagraphFont"/>
    <w:uiPriority w:val="99"/>
    <w:semiHidden/>
    <w:unhideWhenUsed/>
    <w:rsid w:val="001D1AB0"/>
    <w:rPr>
      <w:vertAlign w:val="superscript"/>
    </w:rPr>
  </w:style>
  <w:style w:type="table" w:styleId="GridTable2-Accent5">
    <w:name w:val="Grid Table 2 Accent 5"/>
    <w:basedOn w:val="TableNormal"/>
    <w:uiPriority w:val="47"/>
    <w:rsid w:val="00EF41F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75">
      <w:bodyDiv w:val="1"/>
      <w:marLeft w:val="0"/>
      <w:marRight w:val="0"/>
      <w:marTop w:val="0"/>
      <w:marBottom w:val="0"/>
      <w:divBdr>
        <w:top w:val="none" w:sz="0" w:space="0" w:color="auto"/>
        <w:left w:val="none" w:sz="0" w:space="0" w:color="auto"/>
        <w:bottom w:val="none" w:sz="0" w:space="0" w:color="auto"/>
        <w:right w:val="none" w:sz="0" w:space="0" w:color="auto"/>
      </w:divBdr>
    </w:div>
    <w:div w:id="24644312">
      <w:bodyDiv w:val="1"/>
      <w:marLeft w:val="0"/>
      <w:marRight w:val="0"/>
      <w:marTop w:val="0"/>
      <w:marBottom w:val="0"/>
      <w:divBdr>
        <w:top w:val="none" w:sz="0" w:space="0" w:color="auto"/>
        <w:left w:val="none" w:sz="0" w:space="0" w:color="auto"/>
        <w:bottom w:val="none" w:sz="0" w:space="0" w:color="auto"/>
        <w:right w:val="none" w:sz="0" w:space="0" w:color="auto"/>
      </w:divBdr>
    </w:div>
    <w:div w:id="166136320">
      <w:bodyDiv w:val="1"/>
      <w:marLeft w:val="0"/>
      <w:marRight w:val="0"/>
      <w:marTop w:val="0"/>
      <w:marBottom w:val="0"/>
      <w:divBdr>
        <w:top w:val="none" w:sz="0" w:space="0" w:color="auto"/>
        <w:left w:val="none" w:sz="0" w:space="0" w:color="auto"/>
        <w:bottom w:val="none" w:sz="0" w:space="0" w:color="auto"/>
        <w:right w:val="none" w:sz="0" w:space="0" w:color="auto"/>
      </w:divBdr>
    </w:div>
    <w:div w:id="218590761">
      <w:bodyDiv w:val="1"/>
      <w:marLeft w:val="0"/>
      <w:marRight w:val="0"/>
      <w:marTop w:val="0"/>
      <w:marBottom w:val="0"/>
      <w:divBdr>
        <w:top w:val="none" w:sz="0" w:space="0" w:color="auto"/>
        <w:left w:val="none" w:sz="0" w:space="0" w:color="auto"/>
        <w:bottom w:val="none" w:sz="0" w:space="0" w:color="auto"/>
        <w:right w:val="none" w:sz="0" w:space="0" w:color="auto"/>
      </w:divBdr>
    </w:div>
    <w:div w:id="303703136">
      <w:bodyDiv w:val="1"/>
      <w:marLeft w:val="0"/>
      <w:marRight w:val="0"/>
      <w:marTop w:val="0"/>
      <w:marBottom w:val="0"/>
      <w:divBdr>
        <w:top w:val="none" w:sz="0" w:space="0" w:color="auto"/>
        <w:left w:val="none" w:sz="0" w:space="0" w:color="auto"/>
        <w:bottom w:val="none" w:sz="0" w:space="0" w:color="auto"/>
        <w:right w:val="none" w:sz="0" w:space="0" w:color="auto"/>
      </w:divBdr>
    </w:div>
    <w:div w:id="320086901">
      <w:bodyDiv w:val="1"/>
      <w:marLeft w:val="0"/>
      <w:marRight w:val="0"/>
      <w:marTop w:val="0"/>
      <w:marBottom w:val="0"/>
      <w:divBdr>
        <w:top w:val="none" w:sz="0" w:space="0" w:color="auto"/>
        <w:left w:val="none" w:sz="0" w:space="0" w:color="auto"/>
        <w:bottom w:val="none" w:sz="0" w:space="0" w:color="auto"/>
        <w:right w:val="none" w:sz="0" w:space="0" w:color="auto"/>
      </w:divBdr>
    </w:div>
    <w:div w:id="322900855">
      <w:bodyDiv w:val="1"/>
      <w:marLeft w:val="0"/>
      <w:marRight w:val="0"/>
      <w:marTop w:val="0"/>
      <w:marBottom w:val="0"/>
      <w:divBdr>
        <w:top w:val="none" w:sz="0" w:space="0" w:color="auto"/>
        <w:left w:val="none" w:sz="0" w:space="0" w:color="auto"/>
        <w:bottom w:val="none" w:sz="0" w:space="0" w:color="auto"/>
        <w:right w:val="none" w:sz="0" w:space="0" w:color="auto"/>
      </w:divBdr>
    </w:div>
    <w:div w:id="521944047">
      <w:bodyDiv w:val="1"/>
      <w:marLeft w:val="0"/>
      <w:marRight w:val="0"/>
      <w:marTop w:val="0"/>
      <w:marBottom w:val="0"/>
      <w:divBdr>
        <w:top w:val="none" w:sz="0" w:space="0" w:color="auto"/>
        <w:left w:val="none" w:sz="0" w:space="0" w:color="auto"/>
        <w:bottom w:val="none" w:sz="0" w:space="0" w:color="auto"/>
        <w:right w:val="none" w:sz="0" w:space="0" w:color="auto"/>
      </w:divBdr>
    </w:div>
    <w:div w:id="575945045">
      <w:bodyDiv w:val="1"/>
      <w:marLeft w:val="0"/>
      <w:marRight w:val="0"/>
      <w:marTop w:val="0"/>
      <w:marBottom w:val="0"/>
      <w:divBdr>
        <w:top w:val="none" w:sz="0" w:space="0" w:color="auto"/>
        <w:left w:val="none" w:sz="0" w:space="0" w:color="auto"/>
        <w:bottom w:val="none" w:sz="0" w:space="0" w:color="auto"/>
        <w:right w:val="none" w:sz="0" w:space="0" w:color="auto"/>
      </w:divBdr>
    </w:div>
    <w:div w:id="597059069">
      <w:bodyDiv w:val="1"/>
      <w:marLeft w:val="0"/>
      <w:marRight w:val="0"/>
      <w:marTop w:val="0"/>
      <w:marBottom w:val="0"/>
      <w:divBdr>
        <w:top w:val="none" w:sz="0" w:space="0" w:color="auto"/>
        <w:left w:val="none" w:sz="0" w:space="0" w:color="auto"/>
        <w:bottom w:val="none" w:sz="0" w:space="0" w:color="auto"/>
        <w:right w:val="none" w:sz="0" w:space="0" w:color="auto"/>
      </w:divBdr>
    </w:div>
    <w:div w:id="720254313">
      <w:bodyDiv w:val="1"/>
      <w:marLeft w:val="0"/>
      <w:marRight w:val="0"/>
      <w:marTop w:val="0"/>
      <w:marBottom w:val="0"/>
      <w:divBdr>
        <w:top w:val="none" w:sz="0" w:space="0" w:color="auto"/>
        <w:left w:val="none" w:sz="0" w:space="0" w:color="auto"/>
        <w:bottom w:val="none" w:sz="0" w:space="0" w:color="auto"/>
        <w:right w:val="none" w:sz="0" w:space="0" w:color="auto"/>
      </w:divBdr>
    </w:div>
    <w:div w:id="806047376">
      <w:bodyDiv w:val="1"/>
      <w:marLeft w:val="0"/>
      <w:marRight w:val="0"/>
      <w:marTop w:val="0"/>
      <w:marBottom w:val="0"/>
      <w:divBdr>
        <w:top w:val="none" w:sz="0" w:space="0" w:color="auto"/>
        <w:left w:val="none" w:sz="0" w:space="0" w:color="auto"/>
        <w:bottom w:val="none" w:sz="0" w:space="0" w:color="auto"/>
        <w:right w:val="none" w:sz="0" w:space="0" w:color="auto"/>
      </w:divBdr>
    </w:div>
    <w:div w:id="823350545">
      <w:bodyDiv w:val="1"/>
      <w:marLeft w:val="0"/>
      <w:marRight w:val="0"/>
      <w:marTop w:val="0"/>
      <w:marBottom w:val="0"/>
      <w:divBdr>
        <w:top w:val="none" w:sz="0" w:space="0" w:color="auto"/>
        <w:left w:val="none" w:sz="0" w:space="0" w:color="auto"/>
        <w:bottom w:val="none" w:sz="0" w:space="0" w:color="auto"/>
        <w:right w:val="none" w:sz="0" w:space="0" w:color="auto"/>
      </w:divBdr>
    </w:div>
    <w:div w:id="829753412">
      <w:bodyDiv w:val="1"/>
      <w:marLeft w:val="0"/>
      <w:marRight w:val="0"/>
      <w:marTop w:val="0"/>
      <w:marBottom w:val="0"/>
      <w:divBdr>
        <w:top w:val="none" w:sz="0" w:space="0" w:color="auto"/>
        <w:left w:val="none" w:sz="0" w:space="0" w:color="auto"/>
        <w:bottom w:val="none" w:sz="0" w:space="0" w:color="auto"/>
        <w:right w:val="none" w:sz="0" w:space="0" w:color="auto"/>
      </w:divBdr>
    </w:div>
    <w:div w:id="928541403">
      <w:bodyDiv w:val="1"/>
      <w:marLeft w:val="0"/>
      <w:marRight w:val="0"/>
      <w:marTop w:val="0"/>
      <w:marBottom w:val="0"/>
      <w:divBdr>
        <w:top w:val="none" w:sz="0" w:space="0" w:color="auto"/>
        <w:left w:val="none" w:sz="0" w:space="0" w:color="auto"/>
        <w:bottom w:val="none" w:sz="0" w:space="0" w:color="auto"/>
        <w:right w:val="none" w:sz="0" w:space="0" w:color="auto"/>
      </w:divBdr>
    </w:div>
    <w:div w:id="1027557836">
      <w:bodyDiv w:val="1"/>
      <w:marLeft w:val="0"/>
      <w:marRight w:val="0"/>
      <w:marTop w:val="0"/>
      <w:marBottom w:val="0"/>
      <w:divBdr>
        <w:top w:val="none" w:sz="0" w:space="0" w:color="auto"/>
        <w:left w:val="none" w:sz="0" w:space="0" w:color="auto"/>
        <w:bottom w:val="none" w:sz="0" w:space="0" w:color="auto"/>
        <w:right w:val="none" w:sz="0" w:space="0" w:color="auto"/>
      </w:divBdr>
    </w:div>
    <w:div w:id="1160540714">
      <w:bodyDiv w:val="1"/>
      <w:marLeft w:val="0"/>
      <w:marRight w:val="0"/>
      <w:marTop w:val="0"/>
      <w:marBottom w:val="0"/>
      <w:divBdr>
        <w:top w:val="none" w:sz="0" w:space="0" w:color="auto"/>
        <w:left w:val="none" w:sz="0" w:space="0" w:color="auto"/>
        <w:bottom w:val="none" w:sz="0" w:space="0" w:color="auto"/>
        <w:right w:val="none" w:sz="0" w:space="0" w:color="auto"/>
      </w:divBdr>
    </w:div>
    <w:div w:id="1248734402">
      <w:bodyDiv w:val="1"/>
      <w:marLeft w:val="0"/>
      <w:marRight w:val="0"/>
      <w:marTop w:val="0"/>
      <w:marBottom w:val="0"/>
      <w:divBdr>
        <w:top w:val="none" w:sz="0" w:space="0" w:color="auto"/>
        <w:left w:val="none" w:sz="0" w:space="0" w:color="auto"/>
        <w:bottom w:val="none" w:sz="0" w:space="0" w:color="auto"/>
        <w:right w:val="none" w:sz="0" w:space="0" w:color="auto"/>
      </w:divBdr>
    </w:div>
    <w:div w:id="1274748874">
      <w:bodyDiv w:val="1"/>
      <w:marLeft w:val="0"/>
      <w:marRight w:val="0"/>
      <w:marTop w:val="0"/>
      <w:marBottom w:val="0"/>
      <w:divBdr>
        <w:top w:val="none" w:sz="0" w:space="0" w:color="auto"/>
        <w:left w:val="none" w:sz="0" w:space="0" w:color="auto"/>
        <w:bottom w:val="none" w:sz="0" w:space="0" w:color="auto"/>
        <w:right w:val="none" w:sz="0" w:space="0" w:color="auto"/>
      </w:divBdr>
    </w:div>
    <w:div w:id="1376542393">
      <w:bodyDiv w:val="1"/>
      <w:marLeft w:val="0"/>
      <w:marRight w:val="0"/>
      <w:marTop w:val="0"/>
      <w:marBottom w:val="0"/>
      <w:divBdr>
        <w:top w:val="none" w:sz="0" w:space="0" w:color="auto"/>
        <w:left w:val="none" w:sz="0" w:space="0" w:color="auto"/>
        <w:bottom w:val="none" w:sz="0" w:space="0" w:color="auto"/>
        <w:right w:val="none" w:sz="0" w:space="0" w:color="auto"/>
      </w:divBdr>
    </w:div>
    <w:div w:id="1387607801">
      <w:bodyDiv w:val="1"/>
      <w:marLeft w:val="0"/>
      <w:marRight w:val="0"/>
      <w:marTop w:val="0"/>
      <w:marBottom w:val="0"/>
      <w:divBdr>
        <w:top w:val="none" w:sz="0" w:space="0" w:color="auto"/>
        <w:left w:val="none" w:sz="0" w:space="0" w:color="auto"/>
        <w:bottom w:val="none" w:sz="0" w:space="0" w:color="auto"/>
        <w:right w:val="none" w:sz="0" w:space="0" w:color="auto"/>
      </w:divBdr>
    </w:div>
    <w:div w:id="1403336877">
      <w:bodyDiv w:val="1"/>
      <w:marLeft w:val="0"/>
      <w:marRight w:val="0"/>
      <w:marTop w:val="0"/>
      <w:marBottom w:val="0"/>
      <w:divBdr>
        <w:top w:val="none" w:sz="0" w:space="0" w:color="auto"/>
        <w:left w:val="none" w:sz="0" w:space="0" w:color="auto"/>
        <w:bottom w:val="none" w:sz="0" w:space="0" w:color="auto"/>
        <w:right w:val="none" w:sz="0" w:space="0" w:color="auto"/>
      </w:divBdr>
    </w:div>
    <w:div w:id="1403481107">
      <w:bodyDiv w:val="1"/>
      <w:marLeft w:val="0"/>
      <w:marRight w:val="0"/>
      <w:marTop w:val="0"/>
      <w:marBottom w:val="0"/>
      <w:divBdr>
        <w:top w:val="none" w:sz="0" w:space="0" w:color="auto"/>
        <w:left w:val="none" w:sz="0" w:space="0" w:color="auto"/>
        <w:bottom w:val="none" w:sz="0" w:space="0" w:color="auto"/>
        <w:right w:val="none" w:sz="0" w:space="0" w:color="auto"/>
      </w:divBdr>
    </w:div>
    <w:div w:id="1429546917">
      <w:bodyDiv w:val="1"/>
      <w:marLeft w:val="0"/>
      <w:marRight w:val="0"/>
      <w:marTop w:val="0"/>
      <w:marBottom w:val="0"/>
      <w:divBdr>
        <w:top w:val="none" w:sz="0" w:space="0" w:color="auto"/>
        <w:left w:val="none" w:sz="0" w:space="0" w:color="auto"/>
        <w:bottom w:val="none" w:sz="0" w:space="0" w:color="auto"/>
        <w:right w:val="none" w:sz="0" w:space="0" w:color="auto"/>
      </w:divBdr>
    </w:div>
    <w:div w:id="1528568524">
      <w:bodyDiv w:val="1"/>
      <w:marLeft w:val="0"/>
      <w:marRight w:val="0"/>
      <w:marTop w:val="0"/>
      <w:marBottom w:val="0"/>
      <w:divBdr>
        <w:top w:val="none" w:sz="0" w:space="0" w:color="auto"/>
        <w:left w:val="none" w:sz="0" w:space="0" w:color="auto"/>
        <w:bottom w:val="none" w:sz="0" w:space="0" w:color="auto"/>
        <w:right w:val="none" w:sz="0" w:space="0" w:color="auto"/>
      </w:divBdr>
    </w:div>
    <w:div w:id="1573808499">
      <w:bodyDiv w:val="1"/>
      <w:marLeft w:val="0"/>
      <w:marRight w:val="0"/>
      <w:marTop w:val="0"/>
      <w:marBottom w:val="0"/>
      <w:divBdr>
        <w:top w:val="none" w:sz="0" w:space="0" w:color="auto"/>
        <w:left w:val="none" w:sz="0" w:space="0" w:color="auto"/>
        <w:bottom w:val="none" w:sz="0" w:space="0" w:color="auto"/>
        <w:right w:val="none" w:sz="0" w:space="0" w:color="auto"/>
      </w:divBdr>
    </w:div>
    <w:div w:id="1594975009">
      <w:bodyDiv w:val="1"/>
      <w:marLeft w:val="0"/>
      <w:marRight w:val="0"/>
      <w:marTop w:val="0"/>
      <w:marBottom w:val="0"/>
      <w:divBdr>
        <w:top w:val="none" w:sz="0" w:space="0" w:color="auto"/>
        <w:left w:val="none" w:sz="0" w:space="0" w:color="auto"/>
        <w:bottom w:val="none" w:sz="0" w:space="0" w:color="auto"/>
        <w:right w:val="none" w:sz="0" w:space="0" w:color="auto"/>
      </w:divBdr>
    </w:div>
    <w:div w:id="1766731433">
      <w:bodyDiv w:val="1"/>
      <w:marLeft w:val="0"/>
      <w:marRight w:val="0"/>
      <w:marTop w:val="0"/>
      <w:marBottom w:val="0"/>
      <w:divBdr>
        <w:top w:val="none" w:sz="0" w:space="0" w:color="auto"/>
        <w:left w:val="none" w:sz="0" w:space="0" w:color="auto"/>
        <w:bottom w:val="none" w:sz="0" w:space="0" w:color="auto"/>
        <w:right w:val="none" w:sz="0" w:space="0" w:color="auto"/>
      </w:divBdr>
    </w:div>
    <w:div w:id="1825320936">
      <w:bodyDiv w:val="1"/>
      <w:marLeft w:val="0"/>
      <w:marRight w:val="0"/>
      <w:marTop w:val="0"/>
      <w:marBottom w:val="0"/>
      <w:divBdr>
        <w:top w:val="none" w:sz="0" w:space="0" w:color="auto"/>
        <w:left w:val="none" w:sz="0" w:space="0" w:color="auto"/>
        <w:bottom w:val="none" w:sz="0" w:space="0" w:color="auto"/>
        <w:right w:val="none" w:sz="0" w:space="0" w:color="auto"/>
      </w:divBdr>
    </w:div>
    <w:div w:id="1878397239">
      <w:bodyDiv w:val="1"/>
      <w:marLeft w:val="0"/>
      <w:marRight w:val="0"/>
      <w:marTop w:val="0"/>
      <w:marBottom w:val="0"/>
      <w:divBdr>
        <w:top w:val="none" w:sz="0" w:space="0" w:color="auto"/>
        <w:left w:val="none" w:sz="0" w:space="0" w:color="auto"/>
        <w:bottom w:val="none" w:sz="0" w:space="0" w:color="auto"/>
        <w:right w:val="none" w:sz="0" w:space="0" w:color="auto"/>
      </w:divBdr>
    </w:div>
    <w:div w:id="1909605913">
      <w:bodyDiv w:val="1"/>
      <w:marLeft w:val="0"/>
      <w:marRight w:val="0"/>
      <w:marTop w:val="0"/>
      <w:marBottom w:val="0"/>
      <w:divBdr>
        <w:top w:val="none" w:sz="0" w:space="0" w:color="auto"/>
        <w:left w:val="none" w:sz="0" w:space="0" w:color="auto"/>
        <w:bottom w:val="none" w:sz="0" w:space="0" w:color="auto"/>
        <w:right w:val="none" w:sz="0" w:space="0" w:color="auto"/>
      </w:divBdr>
    </w:div>
    <w:div w:id="1918900061">
      <w:bodyDiv w:val="1"/>
      <w:marLeft w:val="0"/>
      <w:marRight w:val="0"/>
      <w:marTop w:val="0"/>
      <w:marBottom w:val="0"/>
      <w:divBdr>
        <w:top w:val="none" w:sz="0" w:space="0" w:color="auto"/>
        <w:left w:val="none" w:sz="0" w:space="0" w:color="auto"/>
        <w:bottom w:val="none" w:sz="0" w:space="0" w:color="auto"/>
        <w:right w:val="none" w:sz="0" w:space="0" w:color="auto"/>
      </w:divBdr>
    </w:div>
    <w:div w:id="1981882919">
      <w:bodyDiv w:val="1"/>
      <w:marLeft w:val="0"/>
      <w:marRight w:val="0"/>
      <w:marTop w:val="0"/>
      <w:marBottom w:val="0"/>
      <w:divBdr>
        <w:top w:val="none" w:sz="0" w:space="0" w:color="auto"/>
        <w:left w:val="none" w:sz="0" w:space="0" w:color="auto"/>
        <w:bottom w:val="none" w:sz="0" w:space="0" w:color="auto"/>
        <w:right w:val="none" w:sz="0" w:space="0" w:color="auto"/>
      </w:divBdr>
    </w:div>
    <w:div w:id="2048677971">
      <w:bodyDiv w:val="1"/>
      <w:marLeft w:val="0"/>
      <w:marRight w:val="0"/>
      <w:marTop w:val="0"/>
      <w:marBottom w:val="0"/>
      <w:divBdr>
        <w:top w:val="none" w:sz="0" w:space="0" w:color="auto"/>
        <w:left w:val="none" w:sz="0" w:space="0" w:color="auto"/>
        <w:bottom w:val="none" w:sz="0" w:space="0" w:color="auto"/>
        <w:right w:val="none" w:sz="0" w:space="0" w:color="auto"/>
      </w:divBdr>
    </w:div>
    <w:div w:id="21436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DFB4-C200-4317-A2E8-7F7D7A96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1384</Words>
  <Characters>8484</Characters>
  <Application>Microsoft Office Word</Application>
  <DocSecurity>0</DocSecurity>
  <Lines>202</Lines>
  <Paragraphs>154</Paragraphs>
  <ScaleCrop>false</ScaleCrop>
  <HeadingPairs>
    <vt:vector size="2" baseType="variant">
      <vt:variant>
        <vt:lpstr>Title</vt:lpstr>
      </vt:variant>
      <vt:variant>
        <vt:i4>1</vt:i4>
      </vt:variant>
    </vt:vector>
  </HeadingPairs>
  <TitlesOfParts>
    <vt:vector size="1" baseType="lpstr">
      <vt:lpstr>Stewarding Our Planet’s Resources</vt:lpstr>
    </vt:vector>
  </TitlesOfParts>
  <Company>Penn State University</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Stewarding Our Planet’s Resources</dc:title>
  <dc:subject/>
  <dc:creator>Jacob Kaminski</dc:creator>
  <cp:keywords/>
  <dc:description/>
  <cp:lastModifiedBy>Jacob Kaminski</cp:lastModifiedBy>
  <cp:revision>4</cp:revision>
  <dcterms:created xsi:type="dcterms:W3CDTF">2018-03-05T18:08:00Z</dcterms:created>
  <dcterms:modified xsi:type="dcterms:W3CDTF">2018-03-05T18:16:00Z</dcterms:modified>
</cp:coreProperties>
</file>